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方正小标宋简体" w:eastAsia="方正小标宋简体" w:cs="宋体"/>
          <w:color w:val="3A3A3A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3A3A3A"/>
          <w:kern w:val="0"/>
          <w:sz w:val="44"/>
          <w:szCs w:val="44"/>
        </w:rPr>
        <w:t>西山煤电建筑工程集团有限公司</w:t>
      </w:r>
    </w:p>
    <w:p>
      <w:pPr>
        <w:autoSpaceDE w:val="0"/>
        <w:autoSpaceDN w:val="0"/>
        <w:adjustRightInd w:val="0"/>
        <w:spacing w:line="0" w:lineRule="atLeast"/>
        <w:jc w:val="center"/>
        <w:rPr>
          <w:rFonts w:hint="eastAsia" w:ascii="方正小标宋简体" w:eastAsia="方正小标宋简体" w:cs="宋体"/>
          <w:color w:val="3A3A3A"/>
          <w:kern w:val="0"/>
          <w:sz w:val="44"/>
          <w:szCs w:val="44"/>
        </w:rPr>
      </w:pPr>
      <w:r>
        <w:rPr>
          <w:rFonts w:hint="eastAsia" w:ascii="方正小标宋简体" w:eastAsia="方正小标宋简体" w:cs="宋体"/>
          <w:color w:val="3A3A3A"/>
          <w:kern w:val="0"/>
          <w:sz w:val="44"/>
          <w:szCs w:val="44"/>
        </w:rPr>
        <w:t>2021 年一季度（1-3 月）报告</w:t>
      </w:r>
    </w:p>
    <w:p>
      <w:pPr>
        <w:rPr>
          <w:rFonts w:hint="eastAsia" w:ascii="黑体" w:eastAsia="黑体" w:cs="黑体"/>
          <w:color w:val="3A3A3A"/>
          <w:kern w:val="0"/>
          <w:sz w:val="31"/>
          <w:szCs w:val="31"/>
        </w:rPr>
      </w:pPr>
    </w:p>
    <w:p>
      <w:pPr>
        <w:ind w:firstLine="640"/>
        <w:rPr>
          <w:rFonts w:hint="eastAsia" w:ascii="黑体" w:eastAsia="黑体" w:cs="黑体"/>
          <w:color w:val="3A3A3A"/>
          <w:kern w:val="0"/>
          <w:sz w:val="32"/>
          <w:szCs w:val="32"/>
        </w:rPr>
      </w:pPr>
      <w:r>
        <w:rPr>
          <w:rFonts w:hint="eastAsia" w:ascii="黑体" w:eastAsia="黑体" w:cs="黑体"/>
          <w:color w:val="3A3A3A"/>
          <w:kern w:val="0"/>
          <w:sz w:val="32"/>
          <w:szCs w:val="32"/>
        </w:rPr>
        <w:t>一、企业基本情况</w:t>
      </w:r>
    </w:p>
    <w:p>
      <w:pPr>
        <w:ind w:firstLine="640" w:firstLineChars="200"/>
        <w:rPr>
          <w:rFonts w:hint="eastAsia" w:ascii="仿宋" w:hAnsi="仿宋" w:eastAsia="仿宋" w:cs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西山煤电建筑工程集团有限公司成立于2010年，具有矿山工程施工总承包壹级资质、建筑工程施工总承包壹级资质、市政公用工程施工总承包贰级资质、机电安装工程施工总承包贰级资质、消防设施工程专业承包贰级资质、爆破作业单位许可证（营业性）四级，金属非金属矿山采掘施工作业安全生产许可证，是集勘探设计、房地产开发、总承包施工于一体的大型集团企业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  <w:lang w:val="en-US" w:eastAsia="zh-CN"/>
        </w:rPr>
        <w:t>有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主要大型机械设备148台（件）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" w:hAnsi="仿宋" w:eastAsia="仿宋" w:cs="仿宋_GB2312"/>
          <w:snapToGrid w:val="0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公司注册资本金24000万元，下设4个分公司，即矿建第一分公司、矿建第二分公司、矿建第三分公司、建安分公司；设4个子公司，即山西西山金城建筑有限公司、山西西山金信建筑有限公司、山西西山煤电房地产开发有限责任公司、西山煤电设计院（有限公司）。先后有90余项工程被省、市及煤炭工业部评为优良工程，有70余项工程荣获“汾水杯”、“太阳杯”等奖项。16项成果获得国家专利，2项工法被评为国家级工法，1项工法被评为部级工法，60余项工法被评为省级工法。</w:t>
      </w:r>
    </w:p>
    <w:p>
      <w:pPr>
        <w:ind w:firstLine="640" w:firstLineChars="200"/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公司成立以来，始终遵循“干一项工程，拓一片市场，交一方朋友，树一座丰碑，创一流业绩，育一批人才”的经营理念，靠管理求效益、靠质量求生存、靠信誉闯市场、靠创新促发展、靠文化聚人心，以过硬的质量和良好的信誉赢得了较好的经济效益和社会效益。公司先后获得国家守合同重信用企业、全国优秀施工企业、全国煤炭行业建设矿建前十强、全国建筑业企业安全生产先进单位、全国建筑施工质量管理先进单位、中国建筑业成长性百强企业、中国煤炭行业优秀（先进）施工企业、煤炭行业优秀施工统计单位、山西省优秀建筑企业，山西省用户满意建筑施工企业等荣誉称号。</w:t>
      </w:r>
    </w:p>
    <w:p>
      <w:pPr>
        <w:ind w:firstLine="640" w:firstLineChars="200"/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二、主要会计数据和财务指标</w:t>
      </w: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财务状况基本数据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单位：万元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          期末余额          项目          期末余额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资产总额      129292.71         负债总额      </w:t>
      </w:r>
      <w:r>
        <w:rPr>
          <w:rFonts w:asciiTheme="minorEastAsia" w:hAnsiTheme="minorEastAsia"/>
          <w:sz w:val="28"/>
          <w:szCs w:val="28"/>
        </w:rPr>
        <w:t>92429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5</w:t>
      </w:r>
      <w:r>
        <w:rPr>
          <w:rFonts w:hint="eastAsia" w:asciiTheme="minorEastAsia" w:hAnsiTheme="minorEastAsia"/>
          <w:sz w:val="28"/>
          <w:szCs w:val="28"/>
        </w:rPr>
        <w:t>7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所有者权益    </w:t>
      </w:r>
      <w:r>
        <w:rPr>
          <w:rFonts w:asciiTheme="minorEastAsia" w:hAnsiTheme="minorEastAsia"/>
          <w:sz w:val="28"/>
          <w:szCs w:val="28"/>
        </w:rPr>
        <w:t>36863</w:t>
      </w:r>
      <w:r>
        <w:rPr>
          <w:rFonts w:hint="eastAsia" w:asciiTheme="minorEastAsia" w:hAnsiTheme="minorEastAsia"/>
          <w:sz w:val="28"/>
          <w:szCs w:val="28"/>
        </w:rPr>
        <w:t>.</w:t>
      </w:r>
      <w:r>
        <w:rPr>
          <w:rFonts w:asciiTheme="minorEastAsia" w:hAnsiTheme="minorEastAsia"/>
          <w:sz w:val="28"/>
          <w:szCs w:val="28"/>
        </w:rPr>
        <w:t>14</w:t>
      </w:r>
      <w:r>
        <w:rPr>
          <w:rFonts w:hint="eastAsia" w:asciiTheme="minorEastAsia" w:hAnsiTheme="minorEastAsia"/>
          <w:sz w:val="28"/>
          <w:szCs w:val="28"/>
        </w:rPr>
        <w:t xml:space="preserve">          </w:t>
      </w:r>
      <w:r>
        <w:rPr>
          <w:rFonts w:asciiTheme="minorEastAsia" w:hAnsiTheme="minorEastAsia"/>
          <w:sz w:val="28"/>
          <w:szCs w:val="28"/>
        </w:rPr>
        <w:t>存货</w:t>
      </w:r>
      <w:r>
        <w:rPr>
          <w:rFonts w:hint="eastAsia" w:asciiTheme="minorEastAsia" w:hAnsiTheme="minorEastAsia"/>
          <w:sz w:val="28"/>
          <w:szCs w:val="28"/>
        </w:rPr>
        <w:t xml:space="preserve">          9211.51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应收账款      73989.09          应付账款      65578.84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固定资产净额  4198.54           应交税费      463.98</w:t>
      </w:r>
    </w:p>
    <w:p>
      <w:pPr>
        <w:rPr>
          <w:rFonts w:asciiTheme="minorEastAsia" w:hAnsiTheme="minorEastAsia"/>
          <w:sz w:val="28"/>
          <w:szCs w:val="28"/>
        </w:rPr>
      </w:pPr>
    </w:p>
    <w:p>
      <w:pPr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/>
          <w:sz w:val="32"/>
          <w:szCs w:val="32"/>
        </w:rPr>
        <w:t>经营成果基本数据</w:t>
      </w:r>
    </w:p>
    <w:p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单位：万元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项目         本年累计          项目          本年累计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营业收入     15194.68          销售费用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管理费用     1587.09           财务费用      -3.35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利润总额     -769.00           净利润         -783.82</w:t>
      </w:r>
    </w:p>
    <w:p>
      <w:pPr>
        <w:ind w:firstLine="1100" w:firstLineChars="250"/>
        <w:rPr>
          <w:rFonts w:asciiTheme="minorEastAsia" w:hAnsiTheme="minorEastAsia"/>
          <w:sz w:val="44"/>
          <w:szCs w:val="44"/>
        </w:rPr>
      </w:pPr>
    </w:p>
    <w:p>
      <w:pPr>
        <w:ind w:firstLine="640" w:firstLineChars="200"/>
        <w:rPr>
          <w:rFonts w:ascii="黑体" w:hAnsi="黑体" w:eastAsia="黑体" w:cs="仿宋_GB2312"/>
          <w:snapToGrid w:val="0"/>
          <w:kern w:val="0"/>
          <w:sz w:val="32"/>
          <w:szCs w:val="32"/>
        </w:rPr>
      </w:pPr>
      <w:r>
        <w:rPr>
          <w:rFonts w:hint="eastAsia" w:ascii="黑体" w:hAnsi="黑体" w:eastAsia="黑体" w:cs="仿宋_GB2312"/>
          <w:snapToGrid w:val="0"/>
          <w:kern w:val="0"/>
          <w:sz w:val="32"/>
          <w:szCs w:val="32"/>
        </w:rPr>
        <w:t>预算执行情况：</w:t>
      </w:r>
    </w:p>
    <w:p>
      <w:pPr>
        <w:rPr>
          <w:rFonts w:ascii="仿宋" w:hAnsi="仿宋" w:eastAsia="仿宋" w:cs="仿宋_GB2312"/>
          <w:snapToGrid w:val="0"/>
          <w:kern w:val="0"/>
          <w:sz w:val="32"/>
          <w:szCs w:val="32"/>
        </w:rPr>
      </w:pPr>
      <w:r>
        <w:rPr>
          <w:rFonts w:hint="eastAsia" w:asciiTheme="minorEastAsia" w:hAnsiTheme="minorEastAsia"/>
          <w:sz w:val="44"/>
          <w:szCs w:val="44"/>
        </w:rPr>
        <w:t xml:space="preserve">   </w:t>
      </w:r>
      <w:r>
        <w:rPr>
          <w:rFonts w:hint="eastAsia" w:ascii="仿宋" w:hAnsi="仿宋" w:eastAsia="仿宋" w:cs="仿宋_GB2312"/>
          <w:snapToGrid w:val="0"/>
          <w:kern w:val="0"/>
          <w:sz w:val="32"/>
          <w:szCs w:val="32"/>
        </w:rPr>
        <w:t>西山建筑2021年全年预算收入90000万元，利润总额150万元。2021年一季度实现营业收入15194.68万元，完成年度预算的16.88%；利润亏损769万元，与年度预算相差919万元。</w:t>
      </w:r>
    </w:p>
    <w:p>
      <w:pPr>
        <w:ind w:firstLine="640"/>
        <w:rPr>
          <w:rFonts w:ascii="仿宋_GB2312" w:eastAsia="仿宋_GB2312" w:cs="仿宋_GB2312"/>
          <w:color w:val="000000"/>
          <w:kern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D5F"/>
    <w:rsid w:val="00240676"/>
    <w:rsid w:val="002730B8"/>
    <w:rsid w:val="002C2653"/>
    <w:rsid w:val="00812510"/>
    <w:rsid w:val="00833437"/>
    <w:rsid w:val="00C10D5F"/>
    <w:rsid w:val="00FE2BF9"/>
    <w:rsid w:val="25ED5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uiPriority w:val="0"/>
    <w:pPr>
      <w:widowControl w:val="0"/>
      <w:autoSpaceDE w:val="0"/>
      <w:autoSpaceDN w:val="0"/>
      <w:adjustRightInd w:val="0"/>
    </w:pPr>
    <w:rPr>
      <w:rFonts w:ascii="仿宋_GB2312" w:eastAsia="仿宋_GB2312" w:cs="仿宋_GB2312" w:hAnsiTheme="minorHAnsi"/>
      <w:color w:val="000000"/>
      <w:kern w:val="0"/>
      <w:sz w:val="24"/>
      <w:szCs w:val="24"/>
      <w:lang w:val="en-US" w:eastAsia="zh-CN" w:bidi="ar-SA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wimxt.com</Company>
  <Pages>4</Pages>
  <Words>275</Words>
  <Characters>1572</Characters>
  <Lines>13</Lines>
  <Paragraphs>3</Paragraphs>
  <TotalTime>3</TotalTime>
  <ScaleCrop>false</ScaleCrop>
  <LinksUpToDate>false</LinksUpToDate>
  <CharactersWithSpaces>1844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2022-01-29T07:02:00Z</dcterms:created>
  <dc:creator>白鹏</dc:creator>
  <cp:lastModifiedBy>王文业</cp:lastModifiedBy>
  <cp:lastPrinted>2022-01-29T09:12:00Z</cp:lastPrinted>
  <dcterms:modified xsi:type="dcterms:W3CDTF">2022-01-30T03:27:08Z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73A761BAC1AC4D31997424F22A5458A2</vt:lpwstr>
  </property>
</Properties>
</file>