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山西西山金城建筑有限公司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2021年一季度（1-3月）财务重大信息</w:t>
      </w:r>
    </w:p>
    <w:p>
      <w:pPr>
        <w:jc w:val="center"/>
        <w:rPr>
          <w:rFonts w:hint="default" w:ascii="仿宋_GB2312" w:hAnsi="Adobe 仿宋 Std R" w:eastAsia="仿宋_GB2312" w:cs="Adobe 仿宋 Std R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hAnsi="Adobe 仿宋 Std R" w:eastAsia="仿宋_GB2312" w:cs="Adobe 仿宋 Std R"/>
          <w:sz w:val="32"/>
          <w:szCs w:val="32"/>
        </w:rPr>
      </w:pPr>
      <w:r>
        <w:rPr>
          <w:rFonts w:hint="eastAsia" w:ascii="仿宋_GB2312" w:hAnsi="Adobe 仿宋 Std R" w:eastAsia="仿宋_GB2312" w:cs="Adobe 仿宋 Std R"/>
          <w:sz w:val="32"/>
          <w:szCs w:val="32"/>
        </w:rPr>
        <w:t>一、企业基本情况</w:t>
      </w:r>
    </w:p>
    <w:p>
      <w:pPr>
        <w:ind w:firstLine="640" w:firstLineChars="200"/>
        <w:rPr>
          <w:rFonts w:ascii="仿宋_GB2312" w:hAnsi="Adobe 仿宋 Std R" w:eastAsia="仿宋_GB2312" w:cs="Adobe 仿宋 Std R"/>
          <w:sz w:val="32"/>
          <w:szCs w:val="32"/>
        </w:rPr>
      </w:pPr>
      <w:r>
        <w:rPr>
          <w:rFonts w:hint="eastAsia" w:ascii="仿宋_GB2312" w:hAnsi="Adobe 仿宋 Std R" w:eastAsia="仿宋_GB2312" w:cs="Adobe 仿宋 Std R"/>
          <w:sz w:val="32"/>
          <w:szCs w:val="32"/>
        </w:rPr>
        <w:t>山西西山金城建筑有限公司</w:t>
      </w:r>
      <w:r>
        <w:rPr>
          <w:rFonts w:hint="eastAsia" w:ascii="仿宋_GB2312" w:hAnsi="Adobe 仿宋 Std R" w:eastAsia="仿宋_GB2312" w:cs="Adobe 仿宋 Std R"/>
          <w:sz w:val="32"/>
          <w:szCs w:val="32"/>
          <w:lang w:val="en-US" w:eastAsia="zh-CN"/>
        </w:rPr>
        <w:t>成立于2000年8月，注册资本9180万元。</w:t>
      </w:r>
      <w:r>
        <w:rPr>
          <w:rFonts w:hint="eastAsia" w:ascii="仿宋_GB2312" w:hAnsi="Adobe 仿宋 Std R" w:eastAsia="仿宋_GB2312" w:cs="Adobe 仿宋 Std R"/>
          <w:sz w:val="32"/>
          <w:szCs w:val="32"/>
        </w:rPr>
        <w:t>现拥有房屋建筑工程施工总承包壹级，矿山工程施工总承包壹级、机电工程施工总承包贰级、市政公用工程（燃气、桥隧等除外）施工总承包贰级</w:t>
      </w:r>
      <w:r>
        <w:rPr>
          <w:rFonts w:hint="eastAsia" w:ascii="仿宋_GB2312" w:hAnsi="Adobe 仿宋 Std R" w:eastAsia="仿宋_GB2312" w:cs="Adobe 仿宋 Std R"/>
          <w:color w:val="000000" w:themeColor="text1"/>
          <w:sz w:val="32"/>
          <w:szCs w:val="32"/>
        </w:rPr>
        <w:t>、起重设备安装工程专业承包贰级、</w:t>
      </w:r>
      <w:r>
        <w:rPr>
          <w:rFonts w:hint="eastAsia" w:ascii="仿宋_GB2312" w:hAnsi="Adobe 仿宋 Std R" w:eastAsia="仿宋_GB2312" w:cs="Adobe 仿宋 Std R"/>
          <w:sz w:val="32"/>
          <w:szCs w:val="32"/>
        </w:rPr>
        <w:t>电子与智能化工程专业承包贰级、钢结构工程专业承包贰级、输变电工程专业承包叁级、电力工程施工总承包叁级、承装（修、试）电力设施四级许可证。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二、主要会计数据和财务指标</w:t>
      </w:r>
    </w:p>
    <w:tbl>
      <w:tblPr>
        <w:tblStyle w:val="2"/>
        <w:tblW w:w="80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1850"/>
        <w:gridCol w:w="1651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财务状况基本数据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期末余额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期末余额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141764.66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负债总额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128229.06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所有者权益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13535.6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存货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35493.64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应收账款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81306.76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应付账款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96860.28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固定资产净额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2721.67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应交税费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经营成果基本数据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本年累计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营业收入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4403.41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销售费用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3880.05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管理费用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458.67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财务费用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24.61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净利润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12.04</w:t>
            </w:r>
          </w:p>
        </w:tc>
      </w:tr>
    </w:tbl>
    <w:p>
      <w:pPr>
        <w:rPr>
          <w:rFonts w:ascii="仿宋_GB2312" w:hAnsi="宋体" w:eastAsia="仿宋_GB2312"/>
          <w:szCs w:val="21"/>
        </w:rPr>
      </w:pP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宋体" w:eastAsia="仿宋_GB2312"/>
          <w:sz w:val="28"/>
          <w:szCs w:val="28"/>
        </w:rPr>
        <w:t>预算执行情况：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金城公司2021年全年预算收入70000万元，利润总额700万元。2021年1-3月完成全年预算的6.29%；实现利润24.61万元，完成全年预算的3.52%。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Arial Unicode MS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D"/>
    <w:rsid w:val="000F4029"/>
    <w:rsid w:val="002C1004"/>
    <w:rsid w:val="003033BD"/>
    <w:rsid w:val="003668B4"/>
    <w:rsid w:val="004B2F69"/>
    <w:rsid w:val="005A0E71"/>
    <w:rsid w:val="0075239F"/>
    <w:rsid w:val="00970BD5"/>
    <w:rsid w:val="00D1394E"/>
    <w:rsid w:val="00D922ED"/>
    <w:rsid w:val="00E82931"/>
    <w:rsid w:val="00F121FA"/>
    <w:rsid w:val="21E86E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702</Characters>
  <Lines>5</Lines>
  <Paragraphs>1</Paragraphs>
  <TotalTime>1</TotalTime>
  <ScaleCrop>false</ScaleCrop>
  <LinksUpToDate>false</LinksUpToDate>
  <CharactersWithSpaces>823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2022-01-30T06:39:00Z</dcterms:created>
  <dc:creator>张 权</dc:creator>
  <cp:lastModifiedBy>高山流水</cp:lastModifiedBy>
  <dcterms:modified xsi:type="dcterms:W3CDTF">2022-01-30T06:54:26Z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65D069260519465A832505AF865FE383</vt:lpwstr>
  </property>
</Properties>
</file>