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山西阳煤集团南岭煤业有限公司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2021年二季度（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-6月份）财务重大信息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山西阳煤集团南岭煤业有限公司是阳泉煤业（集团）有限责任公司按照省政府“晋政发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23号”煤矿企业兼并重组整合相关政策，对原清徐桑树洼煤矿有限公司进行兼并重组整合而成立的有限公司。2009年8月7日阳煤集团与原矿主正式签署合作协议，并完成交易。公司注册资本共计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11333.43万元</w:t>
      </w:r>
      <w:r>
        <w:rPr>
          <w:rFonts w:hint="eastAsia" w:ascii="仿宋_GB2312" w:eastAsia="仿宋_GB2312"/>
          <w:sz w:val="32"/>
          <w:szCs w:val="32"/>
        </w:rPr>
        <w:t>，其中:阳煤集团天誉矿业投资有限责任公司股份占51%，出资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5780.05万元</w:t>
      </w:r>
      <w:r>
        <w:rPr>
          <w:rFonts w:hint="eastAsia" w:ascii="仿宋_GB2312" w:eastAsia="仿宋_GB2312"/>
          <w:sz w:val="32"/>
          <w:szCs w:val="32"/>
        </w:rPr>
        <w:t>,自然人任维俊股份占37%，出资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4193.37万元</w:t>
      </w:r>
      <w:r>
        <w:rPr>
          <w:rFonts w:hint="eastAsia" w:ascii="仿宋_GB2312" w:eastAsia="仿宋_GB2312"/>
          <w:sz w:val="32"/>
          <w:szCs w:val="32"/>
        </w:rPr>
        <w:t>，自然人武春信股份占12%，出资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1360.01万元</w:t>
      </w:r>
      <w:r>
        <w:rPr>
          <w:rFonts w:hint="eastAsia" w:ascii="仿宋_GB2312" w:eastAsia="仿宋_GB2312"/>
          <w:sz w:val="32"/>
          <w:szCs w:val="32"/>
        </w:rPr>
        <w:t>。公司住所：山西省太原市清徐县东于镇南岭村，法人代表：陈海俊，统一社会信用代码：91140000051976636U。经营范围：煤炭开采：煤炭开采；煤炭、煤制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品销售；煤炭洗选；矸石处理；造地复垦及矿山生态环境治理。控制主体为阳煤集团天誉矿业投资有限公司。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二、主要会计数据和财务指标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财务状况基本数据（2021年二季度）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83"/>
        <w:gridCol w:w="200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11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资产总额</w:t>
            </w:r>
          </w:p>
        </w:tc>
        <w:tc>
          <w:tcPr>
            <w:tcW w:w="211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186798.61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负债总额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236602.67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所有者权益</w:t>
            </w:r>
          </w:p>
        </w:tc>
        <w:tc>
          <w:tcPr>
            <w:tcW w:w="211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-49804.06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存货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1068.14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应收账款</w:t>
            </w:r>
          </w:p>
        </w:tc>
        <w:tc>
          <w:tcPr>
            <w:tcW w:w="211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4710.37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应付账款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35976.93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固定资产净额</w:t>
            </w:r>
          </w:p>
        </w:tc>
        <w:tc>
          <w:tcPr>
            <w:tcW w:w="211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37854.36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应交税费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476.12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经营成果基本数据（2021年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1-6月份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41"/>
        <w:gridCol w:w="2042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当期</w:t>
            </w:r>
          </w:p>
        </w:tc>
        <w:tc>
          <w:tcPr>
            <w:tcW w:w="20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19422.07</w:t>
            </w:r>
          </w:p>
        </w:tc>
        <w:tc>
          <w:tcPr>
            <w:tcW w:w="2042" w:type="dxa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475.07</w:t>
            </w:r>
          </w:p>
        </w:tc>
        <w:tc>
          <w:tcPr>
            <w:tcW w:w="2042" w:type="dxa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财务费用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4931.5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-2984.74</w:t>
            </w:r>
          </w:p>
        </w:tc>
        <w:tc>
          <w:tcPr>
            <w:tcW w:w="2042" w:type="dxa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-2984.74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三、预算执行情况：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山西阳煤集团南岭煤业有限公司2021年全年预算收入34163万元，利润总额0万元。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1-6</w:t>
      </w:r>
      <w:r>
        <w:rPr>
          <w:rFonts w:hint="eastAsia" w:ascii="仿宋_GB2312" w:eastAsia="仿宋_GB2312"/>
          <w:sz w:val="32"/>
          <w:szCs w:val="32"/>
        </w:rPr>
        <w:t>月实现营业收入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19422.07</w:t>
      </w:r>
      <w:r>
        <w:rPr>
          <w:rFonts w:hint="eastAsia" w:ascii="仿宋_GB2312" w:eastAsia="仿宋_GB2312"/>
          <w:sz w:val="32"/>
          <w:szCs w:val="32"/>
        </w:rPr>
        <w:t>万元，实现利润-298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4.74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850" w:h="16783"/>
      <w:pgMar w:top="1440" w:right="1800" w:bottom="1440" w:left="1800" w:header="1924" w:footer="1621" w:gutter="0"/>
      <w:cols w:space="0" w:num="1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F041EC0"/>
    <w:rsid w:val="000725CA"/>
    <w:rsid w:val="000A68C9"/>
    <w:rsid w:val="000E22B4"/>
    <w:rsid w:val="001F6EA1"/>
    <w:rsid w:val="00460BCA"/>
    <w:rsid w:val="004A4689"/>
    <w:rsid w:val="0057428E"/>
    <w:rsid w:val="005B34EF"/>
    <w:rsid w:val="0083746E"/>
    <w:rsid w:val="008A6CAE"/>
    <w:rsid w:val="0097169F"/>
    <w:rsid w:val="00BD7BC1"/>
    <w:rsid w:val="00C60F1B"/>
    <w:rsid w:val="016320D9"/>
    <w:rsid w:val="0C367242"/>
    <w:rsid w:val="100B0B70"/>
    <w:rsid w:val="12FE156B"/>
    <w:rsid w:val="133D0F91"/>
    <w:rsid w:val="1ED654EE"/>
    <w:rsid w:val="1EF63B27"/>
    <w:rsid w:val="227C7196"/>
    <w:rsid w:val="26414D56"/>
    <w:rsid w:val="28862FAF"/>
    <w:rsid w:val="29414BE5"/>
    <w:rsid w:val="2A637EA4"/>
    <w:rsid w:val="2EFF6764"/>
    <w:rsid w:val="2F26736B"/>
    <w:rsid w:val="35A2672B"/>
    <w:rsid w:val="39F7070C"/>
    <w:rsid w:val="3F4D1A7B"/>
    <w:rsid w:val="42AA54C6"/>
    <w:rsid w:val="43AB48AD"/>
    <w:rsid w:val="468A3F63"/>
    <w:rsid w:val="46B57E27"/>
    <w:rsid w:val="4E1D20FF"/>
    <w:rsid w:val="4F8E53F2"/>
    <w:rsid w:val="50A153DF"/>
    <w:rsid w:val="52E7446A"/>
    <w:rsid w:val="57D70A4D"/>
    <w:rsid w:val="59080CD2"/>
    <w:rsid w:val="5B6548BC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注二级正文"/>
    <w:basedOn w:val="1"/>
    <w:qFormat/>
    <w:uiPriority w:val="0"/>
    <w:pPr>
      <w:widowControl/>
      <w:adjustRightInd w:val="0"/>
      <w:snapToGrid w:val="0"/>
      <w:spacing w:line="400" w:lineRule="atLeast"/>
      <w:ind w:left="718" w:leftChars="342"/>
      <w:jc w:val="left"/>
    </w:pPr>
    <w:rPr>
      <w:rFonts w:ascii="宋体" w:hAnsi="宋体" w:eastAsia="宋体" w:cs="Times New Roman"/>
      <w:szCs w:val="21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274</Words>
  <Characters>1567</Characters>
  <Lines>13</Lines>
  <Paragraphs>3</Paragraphs>
  <TotalTime>30</TotalTime>
  <ScaleCrop>false</ScaleCrop>
  <LinksUpToDate>false</LinksUpToDate>
  <CharactersWithSpaces>1838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2022-03-28T10:02:00Z</dcterms:created>
  <dc:creator>穆凯</dc:creator>
  <cp:lastModifiedBy>田永春</cp:lastModifiedBy>
  <cp:lastPrinted>2022-01-27T08:24:00Z</cp:lastPrinted>
  <dcterms:modified xsi:type="dcterms:W3CDTF">2022-03-30T06:49:28Z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92CB28CC6D28442EBBE0B87D127DE3CA</vt:lpwstr>
  </property>
</Properties>
</file>