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山西吕梁离石西山晋邦德煤业有限公司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2021年度（1-12月份）财务重大信息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企业基本情况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山西吕梁离石西山晋邦德煤业有限公司位于吕梁市离石区西属巴街道办炭窑里村，整合初期属于基建矿井，矿井年核定生产能力120万吨/年，批准开采煤层为3#—10#煤层，主要开采4#、10#煤层。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西山晋邦德煤业是根据山西省人民政府（晋煤重组办发</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2009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25号）文件规定，由西山煤电（集团）有限责任公司整合山西离石晋邦德煤业有限公司、山西吕梁西蜀巴燕沟煤业有限公司、山西吕梁锦顺煤业有限公司后成立的国有控股公司，注册资本为10000万元，其中：西山煤电（集团）有限责任公司持股51%，华润深国投信托有限公司持股26.35%，山西美锦矿业投资管理有限公司持股22.65%。公司董事会成员5名，监事会成员3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2021年，企业生产原煤120万吨、精煤55.2万吨、洗混煤9.05万吨，煤泥5.63万吨，实现销售收入97157.55万元，利润42186.11万元。截至2021年末，在册职工410人，资产总额170619.01万元。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新的一年，西山晋邦德煤业</w:t>
      </w:r>
      <w:r>
        <w:rPr>
          <w:rFonts w:hint="eastAsia" w:ascii="仿宋_GB2312" w:hAnsi="仿宋_GB2312" w:eastAsia="仿宋_GB2312" w:cs="仿宋_GB2312"/>
          <w:b w:val="0"/>
          <w:bCs w:val="0"/>
          <w:sz w:val="32"/>
          <w:szCs w:val="32"/>
          <w:lang w:val="en-US" w:eastAsia="zh-CN"/>
        </w:rPr>
        <w:t>将</w:t>
      </w:r>
      <w:r>
        <w:rPr>
          <w:rFonts w:hint="default" w:ascii="仿宋_GB2312" w:hAnsi="仿宋_GB2312" w:eastAsia="仿宋_GB2312" w:cs="仿宋_GB2312"/>
          <w:b w:val="0"/>
          <w:bCs w:val="0"/>
          <w:sz w:val="32"/>
          <w:szCs w:val="32"/>
          <w:lang w:val="en-US" w:eastAsia="zh-CN"/>
        </w:rPr>
        <w:t>继续落实新焦煤发展理念，贯彻“三个三年三步走”战略规划，落实西山煤电“三个领先”</w:t>
      </w:r>
      <w:r>
        <w:rPr>
          <w:rFonts w:hint="eastAsia" w:ascii="仿宋_GB2312" w:hAnsi="仿宋_GB2312" w:eastAsia="仿宋_GB2312" w:cs="仿宋_GB2312"/>
          <w:b w:val="0"/>
          <w:bCs w:val="0"/>
          <w:sz w:val="32"/>
          <w:szCs w:val="32"/>
          <w:lang w:val="en-US" w:eastAsia="zh-CN"/>
        </w:rPr>
        <w:t>发展目标</w:t>
      </w:r>
      <w:r>
        <w:rPr>
          <w:rFonts w:hint="default" w:ascii="仿宋_GB2312" w:hAnsi="仿宋_GB2312" w:eastAsia="仿宋_GB2312" w:cs="仿宋_GB2312"/>
          <w:b w:val="0"/>
          <w:bCs w:val="0"/>
          <w:sz w:val="32"/>
          <w:szCs w:val="32"/>
          <w:lang w:val="en-US" w:eastAsia="zh-CN"/>
        </w:rPr>
        <w:t>，在西山煤电和西山华威公司的正确领导下，以安全生产为前提，以经济效益为中心，</w:t>
      </w:r>
      <w:r>
        <w:rPr>
          <w:rFonts w:hint="eastAsia" w:ascii="仿宋_GB2312" w:hAnsi="仿宋_GB2312" w:eastAsia="仿宋_GB2312" w:cs="仿宋_GB2312"/>
          <w:b w:val="0"/>
          <w:bCs w:val="0"/>
          <w:sz w:val="32"/>
          <w:szCs w:val="32"/>
          <w:lang w:val="en-US" w:eastAsia="zh-CN"/>
        </w:rPr>
        <w:t>提升矿井标准化水平，加强产销联动，</w:t>
      </w:r>
      <w:r>
        <w:rPr>
          <w:rFonts w:hint="default" w:ascii="仿宋_GB2312" w:hAnsi="仿宋_GB2312" w:eastAsia="仿宋_GB2312" w:cs="仿宋_GB2312"/>
          <w:b w:val="0"/>
          <w:bCs w:val="0"/>
          <w:sz w:val="32"/>
          <w:szCs w:val="32"/>
          <w:lang w:val="en-US" w:eastAsia="zh-CN"/>
        </w:rPr>
        <w:t>深化精益化管理，奋力拼搏，带领团结广大干部职工，向西山煤电和各方股东交出一份满意的答卷，以优异成绩迎接党的二十大顺利召开！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20" w:firstLineChars="200"/>
        <w:jc w:val="both"/>
        <w:textAlignment w:val="auto"/>
        <w:rPr>
          <w:rFonts w:hint="eastAsia" w:ascii="黑体" w:hAnsi="黑体" w:eastAsia="黑体" w:cs="黑体"/>
          <w:b w:val="0"/>
          <w:bCs w:val="0"/>
          <w:w w:val="97"/>
          <w:sz w:val="32"/>
          <w:szCs w:val="32"/>
          <w:lang w:val="en-US" w:eastAsia="zh-CN"/>
        </w:rPr>
      </w:pPr>
      <w:r>
        <w:rPr>
          <w:rFonts w:hint="eastAsia" w:ascii="黑体" w:hAnsi="黑体" w:eastAsia="黑体" w:cs="黑体"/>
          <w:b w:val="0"/>
          <w:bCs w:val="0"/>
          <w:w w:val="97"/>
          <w:sz w:val="32"/>
          <w:szCs w:val="32"/>
          <w:lang w:val="en-US" w:eastAsia="zh-CN"/>
        </w:rPr>
        <w:t>2021年度（1-12月份）主要会计数据和财务指标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财务状况基本数据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单位：万元</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7"/>
        <w:gridCol w:w="2107"/>
        <w:gridCol w:w="2021"/>
        <w:gridCol w:w="2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项目</w:t>
            </w:r>
          </w:p>
        </w:tc>
        <w:tc>
          <w:tcPr>
            <w:tcW w:w="21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期末余额</w:t>
            </w:r>
          </w:p>
        </w:tc>
        <w:tc>
          <w:tcPr>
            <w:tcW w:w="20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项目</w:t>
            </w:r>
          </w:p>
        </w:tc>
        <w:tc>
          <w:tcPr>
            <w:tcW w:w="20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资产总额</w:t>
            </w:r>
          </w:p>
        </w:tc>
        <w:tc>
          <w:tcPr>
            <w:tcW w:w="21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170619.01</w:t>
            </w:r>
          </w:p>
        </w:tc>
        <w:tc>
          <w:tcPr>
            <w:tcW w:w="202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负债总额</w:t>
            </w:r>
          </w:p>
        </w:tc>
        <w:tc>
          <w:tcPr>
            <w:tcW w:w="202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92527.90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所有者权益</w:t>
            </w:r>
          </w:p>
        </w:tc>
        <w:tc>
          <w:tcPr>
            <w:tcW w:w="21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78091.11</w:t>
            </w:r>
          </w:p>
        </w:tc>
        <w:tc>
          <w:tcPr>
            <w:tcW w:w="202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存货</w:t>
            </w:r>
          </w:p>
        </w:tc>
        <w:tc>
          <w:tcPr>
            <w:tcW w:w="202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707.49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应收账款</w:t>
            </w:r>
          </w:p>
        </w:tc>
        <w:tc>
          <w:tcPr>
            <w:tcW w:w="21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0</w:t>
            </w:r>
          </w:p>
        </w:tc>
        <w:tc>
          <w:tcPr>
            <w:tcW w:w="202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应付账款</w:t>
            </w:r>
          </w:p>
        </w:tc>
        <w:tc>
          <w:tcPr>
            <w:tcW w:w="202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14875.76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固定资产净额</w:t>
            </w:r>
          </w:p>
        </w:tc>
        <w:tc>
          <w:tcPr>
            <w:tcW w:w="21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98596.83</w:t>
            </w:r>
          </w:p>
        </w:tc>
        <w:tc>
          <w:tcPr>
            <w:tcW w:w="202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应交税费</w:t>
            </w:r>
          </w:p>
        </w:tc>
        <w:tc>
          <w:tcPr>
            <w:tcW w:w="202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12414.04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经营成果基本数据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单位：万元</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1"/>
        <w:gridCol w:w="2041"/>
        <w:gridCol w:w="2042"/>
        <w:gridCol w:w="2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项目</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期末余额</w:t>
            </w:r>
          </w:p>
        </w:tc>
        <w:tc>
          <w:tcPr>
            <w:tcW w:w="20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项目</w:t>
            </w:r>
          </w:p>
        </w:tc>
        <w:tc>
          <w:tcPr>
            <w:tcW w:w="20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sz w:val="32"/>
                <w:szCs w:val="32"/>
                <w:vertAlign w:val="baseline"/>
                <w:lang w:val="en-US" w:eastAsia="zh-CN"/>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营业收入</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97161.44</w:t>
            </w:r>
          </w:p>
        </w:tc>
        <w:tc>
          <w:tcPr>
            <w:tcW w:w="204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销售费用</w:t>
            </w:r>
          </w:p>
        </w:tc>
        <w:tc>
          <w:tcPr>
            <w:tcW w:w="204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298.44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管理费用</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9622.44</w:t>
            </w:r>
          </w:p>
        </w:tc>
        <w:tc>
          <w:tcPr>
            <w:tcW w:w="204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财务费用</w:t>
            </w:r>
          </w:p>
        </w:tc>
        <w:tc>
          <w:tcPr>
            <w:tcW w:w="204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12729.60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利润总额</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42186.11</w:t>
            </w:r>
          </w:p>
        </w:tc>
        <w:tc>
          <w:tcPr>
            <w:tcW w:w="204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净利润</w:t>
            </w:r>
          </w:p>
        </w:tc>
        <w:tc>
          <w:tcPr>
            <w:tcW w:w="204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33111.92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山西吕梁离石西山晋邦德煤业有限公司2021年全年预算收入47900万元，利润总额15500万元。2021年1—12月实现营业收入97161.44万元，完成全年预算的202.84%；</w:t>
      </w:r>
      <w:bookmarkStart w:id="0" w:name="_GoBack"/>
      <w:bookmarkEnd w:id="0"/>
      <w:r>
        <w:rPr>
          <w:rFonts w:hint="eastAsia" w:ascii="仿宋_GB2312" w:hAnsi="仿宋_GB2312" w:eastAsia="仿宋_GB2312" w:cs="仿宋_GB2312"/>
          <w:b w:val="0"/>
          <w:bCs w:val="0"/>
          <w:sz w:val="32"/>
          <w:szCs w:val="32"/>
          <w:lang w:val="en-US" w:eastAsia="zh-CN"/>
        </w:rPr>
        <w:t>实现利润42186.11万元，完成全年预算的272.17%。</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20" w:firstLineChars="200"/>
        <w:jc w:val="both"/>
        <w:textAlignment w:val="auto"/>
        <w:rPr>
          <w:rFonts w:hint="default" w:ascii="黑体" w:hAnsi="黑体" w:eastAsia="黑体" w:cs="黑体"/>
          <w:b w:val="0"/>
          <w:bCs w:val="0"/>
          <w:w w:val="97"/>
          <w:sz w:val="32"/>
          <w:szCs w:val="32"/>
          <w:lang w:val="en-US" w:eastAsia="zh-CN"/>
        </w:rPr>
      </w:pPr>
      <w:r>
        <w:rPr>
          <w:rFonts w:hint="eastAsia" w:ascii="黑体" w:hAnsi="黑体" w:eastAsia="黑体" w:cs="黑体"/>
          <w:b w:val="0"/>
          <w:bCs w:val="0"/>
          <w:w w:val="97"/>
          <w:sz w:val="32"/>
          <w:szCs w:val="32"/>
          <w:lang w:val="en-US" w:eastAsia="zh-CN"/>
        </w:rPr>
        <w:t>报告期内重要事项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sectPr>
      <w:footerReference r:id="rId3" w:type="default"/>
      <w:footnotePr>
        <w:numFmt w:val="decimal"/>
      </w:footnotePr>
      <w:pgSz w:w="11850" w:h="16783"/>
      <w:pgMar w:top="1440" w:right="1800" w:bottom="1440" w:left="1800" w:header="1924" w:footer="1621" w:gutter="0"/>
      <w:pgNumType w:fmt="numberInDash"/>
      <w:cols w:space="0" w:num="1"/>
      <w:rtlGutter w:val="0"/>
      <w:docGrid w:type="lines" w:linePitch="3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F543"/>
    <w:multiLevelType w:val="singleLevel"/>
    <w:tmpl w:val="A096F5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ZWI4MTViYmUwN2JiMmU1ODE0NTlmM2YzM2U5ZjEifQ=="/>
  </w:docVars>
  <w:rsids>
    <w:rsidRoot w:val="6F041EC0"/>
    <w:rsid w:val="016320D9"/>
    <w:rsid w:val="04233D42"/>
    <w:rsid w:val="070E1841"/>
    <w:rsid w:val="100B0B70"/>
    <w:rsid w:val="12FE156B"/>
    <w:rsid w:val="26414D56"/>
    <w:rsid w:val="2A637EA4"/>
    <w:rsid w:val="32166E52"/>
    <w:rsid w:val="39F7070C"/>
    <w:rsid w:val="42AA54C6"/>
    <w:rsid w:val="43AB48AD"/>
    <w:rsid w:val="46B57E27"/>
    <w:rsid w:val="4F2609FD"/>
    <w:rsid w:val="4F8E53F2"/>
    <w:rsid w:val="50A153DF"/>
    <w:rsid w:val="52E7446A"/>
    <w:rsid w:val="537C0EFA"/>
    <w:rsid w:val="57D70A4D"/>
    <w:rsid w:val="59080CD2"/>
    <w:rsid w:val="5B6548BC"/>
    <w:rsid w:val="5B8244F9"/>
    <w:rsid w:val="64CC6F02"/>
    <w:rsid w:val="6857177A"/>
    <w:rsid w:val="6D7555C3"/>
    <w:rsid w:val="6DAF1234"/>
    <w:rsid w:val="6F041EC0"/>
    <w:rsid w:val="6F116726"/>
    <w:rsid w:val="6F250E35"/>
    <w:rsid w:val="73DC6C46"/>
    <w:rsid w:val="7AEE6A38"/>
    <w:rsid w:val="7C684D0B"/>
    <w:rsid w:val="7ECB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785</Words>
  <Characters>994</Characters>
  <Lines>0</Lines>
  <Paragraphs>0</Paragraphs>
  <TotalTime>8</TotalTime>
  <ScaleCrop>false</ScaleCrop>
  <LinksUpToDate>false</LinksUpToDate>
  <CharactersWithSpaces>994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2022-01-27T01:32:00Z</dcterms:created>
  <dc:creator>穆凯</dc:creator>
  <cp:lastModifiedBy>穆凯</cp:lastModifiedBy>
  <cp:lastPrinted>2022-06-30T07:54:00Z</cp:lastPrinted>
  <dcterms:modified xsi:type="dcterms:W3CDTF">2022-07-07T10:16:32Z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92CB28CC6D28442EBBE0B87D127DE3CA</vt:lpwstr>
  </property>
</Properties>
</file>