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hint="eastAsia" w:ascii="宋体" w:hAnsi="宋体" w:eastAsia="宋体" w:cs="宋体"/>
          <w:b/>
          <w:bCs/>
          <w:sz w:val="36"/>
          <w:szCs w:val="36"/>
        </w:rPr>
        <w:t>山西煤炭运销集团古交铂龙煤业有限公司</w:t>
      </w:r>
    </w:p>
    <w:p>
      <w:pPr>
        <w:jc w:val="center"/>
        <w:rPr>
          <w:rFonts w:ascii="宋体" w:hAnsi="宋体" w:eastAsia="宋体" w:cs="宋体"/>
          <w:b/>
          <w:bCs/>
          <w:sz w:val="36"/>
          <w:szCs w:val="36"/>
        </w:rPr>
      </w:pPr>
      <w:r>
        <w:rPr>
          <w:rFonts w:hint="eastAsia" w:ascii="宋体" w:hAnsi="宋体" w:eastAsia="宋体" w:cs="宋体"/>
          <w:b/>
          <w:bCs/>
          <w:sz w:val="36"/>
          <w:szCs w:val="36"/>
        </w:rPr>
        <w:t>2021年年度财务重大信息</w:t>
      </w:r>
    </w:p>
    <w:p>
      <w:pPr>
        <w:ind w:firstLine="640" w:firstLineChars="200"/>
        <w:rPr>
          <w:rFonts w:ascii="仿宋_GB2312" w:hAnsi="仿宋_GB2312" w:eastAsia="仿宋_GB2312" w:cs="仿宋_GB2312"/>
          <w:sz w:val="32"/>
          <w:szCs w:val="32"/>
        </w:rPr>
      </w:pP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企业基本情况</w:t>
      </w:r>
    </w:p>
    <w:p>
      <w:pPr>
        <w:pStyle w:val="6"/>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1.中文名称及简称</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山西煤炭运销集团古交铂龙煤业有限公司（简称：铂龙煤业公司）</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2.法定代表人  荆俊峰</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3.股东名称</w:t>
      </w:r>
    </w:p>
    <w:p>
      <w:pPr>
        <w:ind w:firstLine="640" w:firstLineChars="200"/>
        <w:rPr>
          <w:rFonts w:ascii="仿宋" w:hAnsi="仿宋" w:eastAsia="仿宋" w:cs="仿宋"/>
          <w:sz w:val="32"/>
          <w:szCs w:val="32"/>
        </w:rPr>
      </w:pPr>
      <w:r>
        <w:rPr>
          <w:rFonts w:hint="eastAsia" w:ascii="仿宋" w:hAnsi="仿宋" w:eastAsia="仿宋" w:cs="仿宋"/>
          <w:sz w:val="32"/>
          <w:szCs w:val="32"/>
        </w:rPr>
        <w:t>山西煤炭运销集团能源投资开发有限公司</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4.注册地址：古交市马兰镇营立村</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5.经营范围：矿产资源开采：煤炭开采。</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6.办公地址及邮编</w:t>
      </w:r>
    </w:p>
    <w:p>
      <w:pPr>
        <w:pStyle w:val="6"/>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rPr>
        <w:t>　　古交市 马兰镇营立村    030205</w:t>
      </w:r>
    </w:p>
    <w:p>
      <w:pPr>
        <w:pStyle w:val="6"/>
        <w:spacing w:before="0" w:beforeAutospacing="0" w:after="0" w:afterAutospacing="0"/>
        <w:ind w:left="600"/>
        <w:rPr>
          <w:rFonts w:ascii="仿宋" w:hAnsi="仿宋" w:eastAsia="仿宋" w:cs="仿宋"/>
          <w:color w:val="000000"/>
          <w:sz w:val="32"/>
          <w:szCs w:val="32"/>
        </w:rPr>
      </w:pPr>
      <w:r>
        <w:rPr>
          <w:rFonts w:hint="eastAsia" w:ascii="仿宋" w:hAnsi="仿宋" w:eastAsia="仿宋" w:cs="仿宋"/>
          <w:color w:val="000000"/>
          <w:sz w:val="32"/>
          <w:szCs w:val="32"/>
        </w:rPr>
        <w:t>7.简介</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sz w:val="32"/>
          <w:szCs w:val="32"/>
        </w:rPr>
        <w:t>山西煤炭运销集团古交铂龙煤业有限公司经山西省煤矿企业兼并重组整合工作领导组办公室晋煤重组办发〔2009〕110号批准成立，由原古交市屯川煤矿、营立煤矿、后沟煤矿、白道煤矿四座矿井进行资源重组整合而来，为山西煤炭运销集团能源投资开发有限公司全资子公司，整合后井田面积为8.194Km</w:t>
      </w:r>
      <w:r>
        <w:rPr>
          <w:rFonts w:hint="eastAsia" w:ascii="仿宋" w:hAnsi="仿宋" w:eastAsia="仿宋" w:cs="仿宋"/>
          <w:sz w:val="32"/>
          <w:szCs w:val="32"/>
          <w:vertAlign w:val="superscript"/>
        </w:rPr>
        <w:t>2</w:t>
      </w:r>
      <w:r>
        <w:rPr>
          <w:rFonts w:hint="eastAsia" w:ascii="仿宋" w:hAnsi="仿宋" w:eastAsia="仿宋" w:cs="仿宋"/>
          <w:sz w:val="32"/>
          <w:szCs w:val="32"/>
        </w:rPr>
        <w:t>,保有资源储量7227万吨，设计可采储量3882万吨，服务年限23.1年，目前为基建矿井。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主要会计数据和财务指标</w:t>
      </w:r>
    </w:p>
    <w:p>
      <w:pPr>
        <w:pStyle w:val="6"/>
        <w:spacing w:before="0" w:beforeAutospacing="0" w:afterAutospacing="0" w:line="600" w:lineRule="exact"/>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（一）主要会计数据（截至2021年12月末）：</w:t>
      </w:r>
    </w:p>
    <w:p>
      <w:pPr>
        <w:pStyle w:val="6"/>
        <w:spacing w:beforeAutospacing="0" w:afterAutospacing="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资产总额252869.20万元，比年初增加25773.2万元，增幅11.35%，其中：</w:t>
      </w:r>
    </w:p>
    <w:p>
      <w:pPr>
        <w:pStyle w:val="6"/>
        <w:spacing w:beforeAutospacing="0" w:afterAutospacing="0"/>
        <w:ind w:firstLine="672"/>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应收账款较上年增长5555.3万元。</w:t>
      </w:r>
    </w:p>
    <w:p>
      <w:pPr>
        <w:pStyle w:val="6"/>
        <w:spacing w:beforeAutospacing="0" w:afterAutospacing="0"/>
        <w:ind w:firstLine="672"/>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存货较上年增长2927.46万元。</w:t>
      </w:r>
    </w:p>
    <w:p>
      <w:pPr>
        <w:pStyle w:val="6"/>
        <w:spacing w:beforeAutospacing="0" w:afterAutospacing="0"/>
        <w:ind w:firstLine="64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固定资产净额13324.7万元，比年初减少1476.76万元，减幅9.98%。</w:t>
      </w:r>
    </w:p>
    <w:p>
      <w:pPr>
        <w:pStyle w:val="6"/>
        <w:spacing w:beforeAutospacing="0" w:afterAutospacing="0"/>
        <w:ind w:firstLine="64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在建工程193927.3万元，比年初增加13371.9万元，增幅7.41%。</w:t>
      </w:r>
    </w:p>
    <w:p>
      <w:pPr>
        <w:pStyle w:val="6"/>
        <w:spacing w:beforeAutospacing="0" w:afterAutospacing="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负债总额234650.4万元，比年初增加11695.2万元，增幅5.25%，其中：</w:t>
      </w:r>
    </w:p>
    <w:p>
      <w:pPr>
        <w:pStyle w:val="6"/>
        <w:spacing w:beforeAutospacing="0" w:afterAutospacing="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应付账款14480.4万元，比年初增加3006.7万元，增幅26.21%；</w:t>
      </w:r>
    </w:p>
    <w:p>
      <w:pPr>
        <w:pStyle w:val="6"/>
        <w:spacing w:beforeAutospacing="0" w:afterAutospacing="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所有者权益总额18218.81万元。</w:t>
      </w:r>
    </w:p>
    <w:p>
      <w:pPr>
        <w:pStyle w:val="6"/>
        <w:spacing w:beforeAutospacing="0" w:afterAutospacing="0"/>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资产负债率92.79%，比年初98.18%，下降5.39%。</w:t>
      </w:r>
    </w:p>
    <w:p>
      <w:pPr>
        <w:pStyle w:val="6"/>
        <w:spacing w:before="0" w:beforeAutospacing="0" w:after="0" w:afterAutospacing="0" w:line="600" w:lineRule="exact"/>
        <w:ind w:firstLine="643" w:firstLineChars="200"/>
        <w:jc w:val="both"/>
        <w:rPr>
          <w:color w:val="000000"/>
          <w:sz w:val="32"/>
          <w:szCs w:val="32"/>
        </w:rPr>
      </w:pPr>
      <w:r>
        <w:rPr>
          <w:rStyle w:val="10"/>
          <w:rFonts w:hint="eastAsia"/>
          <w:color w:val="000000"/>
          <w:sz w:val="32"/>
          <w:szCs w:val="32"/>
        </w:rPr>
        <w:t>三、股东出资额、出资比例、出资方式</w:t>
      </w:r>
    </w:p>
    <w:p>
      <w:pPr>
        <w:ind w:firstLine="640" w:firstLineChars="200"/>
        <w:rPr>
          <w:rFonts w:ascii="黑体" w:hAnsi="黑体" w:eastAsia="黑体" w:cs="黑体"/>
          <w:sz w:val="32"/>
          <w:szCs w:val="32"/>
        </w:rPr>
      </w:pPr>
      <w:r>
        <w:rPr>
          <w:rFonts w:hint="eastAsia" w:ascii="黑体" w:hAnsi="黑体" w:eastAsia="黑体" w:cs="黑体"/>
          <w:sz w:val="32"/>
          <w:szCs w:val="32"/>
        </w:rPr>
        <w:t>山西煤炭运销集团古交铂龙煤业有限公司为山西煤炭运销集团能源投资开发有限公司全额出资。注册资本2392.42万元。</w:t>
      </w:r>
      <w:bookmarkStart w:id="0" w:name="_GoBack"/>
      <w:bookmarkEnd w:id="0"/>
    </w:p>
    <w:p>
      <w:pPr>
        <w:pStyle w:val="6"/>
        <w:spacing w:before="0" w:beforeAutospacing="0" w:after="0" w:afterAutospacing="0"/>
        <w:jc w:val="both"/>
        <w:rPr>
          <w:rFonts w:asciiTheme="majorEastAsia" w:hAnsiTheme="majorEastAsia" w:eastAsiaTheme="majorEastAsia" w:cstheme="majorEastAsia"/>
          <w:color w:val="000000"/>
          <w:sz w:val="32"/>
          <w:szCs w:val="32"/>
        </w:rPr>
      </w:pPr>
      <w:r>
        <w:rPr>
          <w:rFonts w:hint="eastAsia" w:ascii="黑体" w:hAnsi="黑体" w:eastAsia="黑体" w:cs="黑体"/>
          <w:sz w:val="32"/>
          <w:szCs w:val="32"/>
        </w:rPr>
        <w:t xml:space="preserve">    四</w:t>
      </w:r>
      <w:r>
        <w:rPr>
          <w:rStyle w:val="10"/>
          <w:rFonts w:hint="eastAsia" w:asciiTheme="majorEastAsia" w:hAnsiTheme="majorEastAsia" w:eastAsiaTheme="majorEastAsia" w:cstheme="majorEastAsia"/>
          <w:color w:val="000000"/>
          <w:sz w:val="32"/>
          <w:szCs w:val="32"/>
        </w:rPr>
        <w:t>、企业股东变化情况</w:t>
      </w:r>
    </w:p>
    <w:p>
      <w:pPr>
        <w:pStyle w:val="6"/>
        <w:spacing w:before="0" w:beforeAutospacing="0" w:after="0" w:afterAutospacing="0"/>
        <w:jc w:val="both"/>
        <w:rPr>
          <w:rFonts w:ascii="黑体" w:hAnsi="黑体" w:eastAsia="黑体" w:cs="黑体"/>
          <w:color w:val="000000"/>
          <w:sz w:val="32"/>
          <w:szCs w:val="32"/>
        </w:rPr>
      </w:pPr>
      <w:r>
        <w:rPr>
          <w:rFonts w:hint="eastAsia" w:ascii="楷体" w:hAnsi="楷体" w:eastAsia="楷体" w:cs="楷体"/>
          <w:color w:val="000000"/>
          <w:sz w:val="32"/>
          <w:szCs w:val="32"/>
        </w:rPr>
        <w:t>　</w:t>
      </w:r>
      <w:r>
        <w:rPr>
          <w:rFonts w:hint="eastAsia" w:ascii="黑体" w:hAnsi="黑体" w:eastAsia="黑体" w:cs="黑体"/>
          <w:color w:val="000000"/>
          <w:sz w:val="32"/>
          <w:szCs w:val="32"/>
        </w:rPr>
        <w:t>　无。</w:t>
      </w:r>
    </w:p>
    <w:p>
      <w:pPr>
        <w:pStyle w:val="6"/>
        <w:spacing w:before="0" w:beforeAutospacing="0" w:after="0" w:afterAutospacing="0"/>
        <w:ind w:firstLine="643" w:firstLineChars="200"/>
        <w:jc w:val="both"/>
        <w:rPr>
          <w:rFonts w:asciiTheme="minorEastAsia" w:hAnsiTheme="minorEastAsia" w:eastAsiaTheme="minorEastAsia" w:cstheme="minorEastAsia"/>
          <w:color w:val="000000"/>
          <w:sz w:val="32"/>
          <w:szCs w:val="32"/>
        </w:rPr>
      </w:pPr>
      <w:r>
        <w:rPr>
          <w:rStyle w:val="10"/>
          <w:rFonts w:hint="eastAsia" w:asciiTheme="minorEastAsia" w:hAnsiTheme="minorEastAsia" w:eastAsiaTheme="minorEastAsia" w:cstheme="minorEastAsia"/>
          <w:color w:val="000000"/>
          <w:sz w:val="32"/>
          <w:szCs w:val="32"/>
        </w:rPr>
        <w:t>五、工作报告摘要</w:t>
      </w:r>
    </w:p>
    <w:p>
      <w:pPr>
        <w:pStyle w:val="6"/>
        <w:spacing w:before="0" w:beforeAutospacing="0" w:afterAutospacing="0" w:line="540" w:lineRule="atLeast"/>
        <w:jc w:val="both"/>
        <w:rPr>
          <w:rFonts w:ascii="黑体" w:hAnsi="黑体" w:eastAsia="黑体" w:cs="黑体"/>
          <w:color w:val="000000"/>
          <w:sz w:val="32"/>
          <w:szCs w:val="32"/>
        </w:rPr>
      </w:pPr>
      <w:r>
        <w:rPr>
          <w:rFonts w:hint="eastAsia" w:ascii="楷体" w:hAnsi="楷体" w:eastAsia="楷体" w:cs="楷体"/>
          <w:color w:val="000000"/>
          <w:sz w:val="32"/>
          <w:szCs w:val="32"/>
        </w:rPr>
        <w:t>　</w:t>
      </w:r>
      <w:r>
        <w:rPr>
          <w:rFonts w:hint="eastAsia" w:ascii="黑体" w:hAnsi="黑体" w:eastAsia="黑体" w:cs="黑体"/>
          <w:color w:val="000000"/>
          <w:sz w:val="32"/>
          <w:szCs w:val="32"/>
        </w:rPr>
        <w:t>　2021年，在集团公司和能源公司的正确领导下，铂龙煤业公司党政班子带领全体员工内强素质，外树形象，凝心聚力，攻坚克难，紧紧抓住安全这个“牛鼻子”，全力以赴保基建，千方百计早投产，不折不扣落实集团和能源公司的安排部署，圆满完成了集团和能源公司下达的各项目标任务。完成掘进进尺3700米。</w:t>
      </w:r>
    </w:p>
    <w:p>
      <w:pPr>
        <w:pStyle w:val="6"/>
        <w:spacing w:before="0" w:beforeAutospacing="0" w:after="0" w:afterAutospacing="0"/>
        <w:ind w:firstLine="643" w:firstLineChars="200"/>
        <w:jc w:val="both"/>
        <w:rPr>
          <w:rFonts w:asciiTheme="minorEastAsia" w:hAnsiTheme="minorEastAsia" w:eastAsiaTheme="minorEastAsia" w:cstheme="minorEastAsia"/>
          <w:color w:val="000000"/>
          <w:sz w:val="32"/>
          <w:szCs w:val="32"/>
        </w:rPr>
      </w:pPr>
      <w:r>
        <w:rPr>
          <w:rStyle w:val="10"/>
          <w:rFonts w:hint="eastAsia" w:asciiTheme="minorEastAsia" w:hAnsiTheme="minorEastAsia" w:eastAsiaTheme="minorEastAsia" w:cstheme="minorEastAsia"/>
          <w:bCs/>
          <w:color w:val="000000"/>
          <w:sz w:val="32"/>
          <w:szCs w:val="32"/>
          <w:lang w:eastAsia="zh-CN"/>
        </w:rPr>
        <w:t>六</w:t>
      </w:r>
      <w:r>
        <w:rPr>
          <w:rStyle w:val="10"/>
          <w:rFonts w:hint="eastAsia" w:asciiTheme="minorEastAsia" w:hAnsiTheme="minorEastAsia" w:eastAsiaTheme="minorEastAsia" w:cstheme="minorEastAsia"/>
          <w:bCs/>
          <w:color w:val="000000"/>
          <w:sz w:val="32"/>
          <w:szCs w:val="32"/>
        </w:rPr>
        <w:t>、</w:t>
      </w:r>
      <w:r>
        <w:rPr>
          <w:rStyle w:val="10"/>
          <w:rFonts w:hint="eastAsia" w:asciiTheme="minorEastAsia" w:hAnsiTheme="minorEastAsia" w:eastAsiaTheme="minorEastAsia" w:cstheme="minorEastAsia"/>
          <w:color w:val="000000"/>
          <w:sz w:val="32"/>
          <w:szCs w:val="32"/>
        </w:rPr>
        <w:t>企业履行社会责任情况</w:t>
      </w:r>
    </w:p>
    <w:p>
      <w:pPr>
        <w:pStyle w:val="6"/>
        <w:spacing w:before="0" w:beforeAutospacing="0" w:after="0" w:afterAutospacing="0"/>
        <w:jc w:val="both"/>
        <w:rPr>
          <w:rFonts w:ascii="黑体" w:hAnsi="黑体" w:eastAsia="黑体" w:cs="黑体"/>
          <w:b/>
          <w:bCs/>
          <w:color w:val="000000"/>
          <w:sz w:val="32"/>
          <w:szCs w:val="32"/>
        </w:rPr>
      </w:pPr>
      <w:r>
        <w:rPr>
          <w:rFonts w:hint="eastAsia" w:ascii="楷体" w:hAnsi="楷体" w:eastAsia="楷体" w:cs="楷体"/>
          <w:color w:val="000000"/>
          <w:sz w:val="32"/>
          <w:szCs w:val="32"/>
        </w:rPr>
        <w:t>　</w:t>
      </w:r>
      <w:r>
        <w:rPr>
          <w:rFonts w:hint="eastAsia" w:ascii="黑体" w:hAnsi="黑体" w:eastAsia="黑体" w:cs="黑体"/>
          <w:b/>
          <w:bCs/>
          <w:color w:val="000000"/>
          <w:sz w:val="32"/>
          <w:szCs w:val="32"/>
        </w:rPr>
        <w:t>（一）安全责任</w:t>
      </w:r>
    </w:p>
    <w:p>
      <w:pPr>
        <w:pStyle w:val="6"/>
        <w:spacing w:before="0" w:beforeAutospacing="0" w:after="0" w:afterAutospacing="0"/>
        <w:jc w:val="both"/>
        <w:rPr>
          <w:rFonts w:ascii="黑体" w:hAnsi="黑体" w:eastAsia="黑体" w:cs="黑体"/>
          <w:sz w:val="32"/>
          <w:szCs w:val="32"/>
        </w:rPr>
      </w:pPr>
      <w:r>
        <w:rPr>
          <w:rFonts w:hint="eastAsia" w:ascii="黑体" w:hAnsi="黑体" w:eastAsia="黑体" w:cs="黑体"/>
          <w:color w:val="000000"/>
          <w:sz w:val="32"/>
          <w:szCs w:val="32"/>
        </w:rPr>
        <w:t>　　山西煤炭运销集团古交铂龙煤业有限公司安全文化核心理念：崇尚安全 敬畏生命 行为规范 自主保安。坚持以人为本，安全第一，强化安全意识，加强安全管理，敬畏人的生命，落实安全责任，完善预控体系，加强督查考核，确保企业生产和员工人身安全，创建本质安全型企业，塑造自我安全型员工，打造平安企业。实现全年安全稳定无事故。</w:t>
      </w:r>
    </w:p>
    <w:p>
      <w:pPr>
        <w:pStyle w:val="6"/>
        <w:spacing w:before="0" w:beforeAutospacing="0" w:after="0" w:afterAutospacing="0"/>
        <w:ind w:firstLine="640"/>
        <w:jc w:val="both"/>
        <w:rPr>
          <w:rFonts w:ascii="黑体" w:hAnsi="黑体" w:eastAsia="黑体" w:cs="黑体"/>
          <w:b/>
          <w:bCs/>
          <w:color w:val="000000"/>
          <w:sz w:val="32"/>
          <w:szCs w:val="32"/>
        </w:rPr>
      </w:pPr>
      <w:r>
        <w:rPr>
          <w:rFonts w:hint="eastAsia" w:ascii="黑体" w:hAnsi="黑体" w:eastAsia="黑体" w:cs="黑体"/>
          <w:b/>
          <w:bCs/>
          <w:color w:val="000000"/>
          <w:sz w:val="32"/>
          <w:szCs w:val="32"/>
        </w:rPr>
        <w:t>（二）环境责任</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1、环境保护管理体系建设情况</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成立了环保机构，配齐了工作人员，逐步建立完善了各项环保规章制度及考核办法，搭建起了具有层级管理、责任明确的环保工作体系，使各项工作步入正常轨道。</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2、“三废”治理及环保设施建设、运行</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（1）固废利用处理情况</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铂龙煤业与西山煤电马兰矿选煤厂、宏祥洗煤厂签订协议，将矸石运到经批准的矸石山进行处理。</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（2）废水治理情况</w:t>
      </w:r>
    </w:p>
    <w:p>
      <w:pPr>
        <w:pStyle w:val="6"/>
        <w:spacing w:before="0" w:beforeAutospacing="0" w:after="0" w:afterAutospacing="0"/>
        <w:ind w:firstLine="600"/>
        <w:rPr>
          <w:rFonts w:ascii="黑体" w:hAnsi="黑体" w:eastAsia="黑体" w:cs="黑体"/>
          <w:color w:val="000000"/>
          <w:sz w:val="32"/>
          <w:szCs w:val="32"/>
        </w:rPr>
      </w:pPr>
      <w:r>
        <w:rPr>
          <w:rFonts w:hint="eastAsia" w:ascii="黑体" w:hAnsi="黑体" w:eastAsia="黑体" w:cs="黑体"/>
          <w:color w:val="000000"/>
          <w:sz w:val="32"/>
          <w:szCs w:val="32"/>
        </w:rPr>
        <w:t>铂龙煤业矿井水处理系统，目前正进行设备安装和试运转阶段。严格按照环评水标准要求不外排。　　</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（3）废气处理情况</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铂龙煤业供暖不用烧煤蒸汽锅炉，已对接供热管网实现集中供热。</w:t>
      </w:r>
    </w:p>
    <w:p>
      <w:pPr>
        <w:pStyle w:val="6"/>
        <w:spacing w:before="0" w:beforeAutospacing="0" w:after="0" w:afterAutospacing="0"/>
        <w:ind w:firstLine="600"/>
        <w:rPr>
          <w:rFonts w:ascii="黑体" w:hAnsi="黑体" w:eastAsia="黑体" w:cs="黑体"/>
          <w:color w:val="000000"/>
          <w:sz w:val="32"/>
          <w:szCs w:val="32"/>
        </w:rPr>
      </w:pPr>
      <w:r>
        <w:rPr>
          <w:rFonts w:hint="eastAsia" w:ascii="黑体" w:hAnsi="黑体" w:eastAsia="黑体" w:cs="黑体"/>
          <w:color w:val="000000"/>
          <w:sz w:val="32"/>
          <w:szCs w:val="32"/>
        </w:rPr>
        <w:t>3、扬尘治理</w:t>
      </w:r>
    </w:p>
    <w:p>
      <w:pPr>
        <w:pStyle w:val="6"/>
        <w:spacing w:before="0" w:beforeAutospacing="0" w:after="0" w:afterAutospacing="0"/>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通过煤场封闭、车辆自动冲洗、厂区洒水等方式，有效解决了煤尘污染问题。</w:t>
      </w:r>
    </w:p>
    <w:p>
      <w:pPr>
        <w:pStyle w:val="6"/>
        <w:spacing w:before="0" w:beforeAutospacing="0" w:after="0" w:afterAutospacing="0"/>
        <w:rPr>
          <w:rFonts w:ascii="黑体" w:hAnsi="黑体" w:eastAsia="黑体" w:cs="黑体"/>
          <w:color w:val="000000"/>
          <w:sz w:val="32"/>
          <w:szCs w:val="32"/>
        </w:rPr>
      </w:pPr>
      <w:r>
        <w:rPr>
          <w:rFonts w:hint="eastAsia" w:ascii="黑体" w:hAnsi="黑体" w:eastAsia="黑体" w:cs="黑体"/>
          <w:color w:val="000000"/>
          <w:sz w:val="32"/>
          <w:szCs w:val="32"/>
        </w:rPr>
        <w:t>　　4、违规违法处罚情况</w:t>
      </w:r>
    </w:p>
    <w:p>
      <w:pPr>
        <w:pStyle w:val="6"/>
        <w:spacing w:before="0" w:beforeAutospacing="0" w:after="0" w:afterAutospacing="0"/>
        <w:ind w:firstLine="585"/>
        <w:rPr>
          <w:rFonts w:ascii="黑体" w:hAnsi="黑体" w:eastAsia="黑体" w:cs="黑体"/>
          <w:color w:val="000000"/>
          <w:sz w:val="32"/>
          <w:szCs w:val="32"/>
        </w:rPr>
      </w:pPr>
      <w:r>
        <w:rPr>
          <w:rFonts w:hint="eastAsia" w:ascii="黑体" w:hAnsi="黑体" w:eastAsia="黑体" w:cs="黑体"/>
          <w:color w:val="000000"/>
          <w:sz w:val="32"/>
          <w:szCs w:val="32"/>
        </w:rPr>
        <w:t>2021年，铂龙煤业均无环境保护违规违法情况发生。</w:t>
      </w:r>
    </w:p>
    <w:p>
      <w:pPr>
        <w:pStyle w:val="6"/>
        <w:spacing w:before="0" w:beforeAutospacing="0" w:after="0" w:afterAutospacing="0"/>
        <w:jc w:val="both"/>
        <w:rPr>
          <w:rFonts w:ascii="黑体" w:hAnsi="黑体" w:eastAsia="黑体" w:cs="黑体"/>
          <w:b/>
          <w:bCs/>
          <w:color w:val="000000"/>
          <w:sz w:val="32"/>
          <w:szCs w:val="32"/>
        </w:rPr>
      </w:pPr>
      <w:r>
        <w:rPr>
          <w:rFonts w:hint="eastAsia" w:ascii="黑体" w:hAnsi="黑体" w:eastAsia="黑体" w:cs="黑体"/>
          <w:color w:val="000000"/>
          <w:sz w:val="32"/>
          <w:szCs w:val="32"/>
        </w:rPr>
        <w:t>　　</w:t>
      </w:r>
      <w:r>
        <w:rPr>
          <w:rFonts w:hint="eastAsia" w:ascii="黑体" w:hAnsi="黑体" w:eastAsia="黑体" w:cs="黑体"/>
          <w:b/>
          <w:bCs/>
          <w:color w:val="000000"/>
          <w:sz w:val="32"/>
          <w:szCs w:val="32"/>
        </w:rPr>
        <w:t>（三）企业责任</w:t>
      </w:r>
    </w:p>
    <w:p>
      <w:pPr>
        <w:pStyle w:val="6"/>
        <w:spacing w:beforeAutospacing="0" w:afterAutospacing="0"/>
        <w:jc w:val="both"/>
        <w:rPr>
          <w:rFonts w:ascii="黑体" w:hAnsi="黑体" w:eastAsia="黑体" w:cs="黑体"/>
          <w:color w:val="000000"/>
          <w:sz w:val="32"/>
          <w:szCs w:val="32"/>
          <w:highlight w:val="yellow"/>
        </w:rPr>
      </w:pPr>
      <w:r>
        <w:rPr>
          <w:rFonts w:hint="eastAsia" w:ascii="黑体" w:hAnsi="黑体" w:eastAsia="黑体" w:cs="黑体"/>
          <w:color w:val="000000"/>
          <w:sz w:val="32"/>
          <w:szCs w:val="32"/>
        </w:rPr>
        <w:t>　　　</w:t>
      </w:r>
      <w:r>
        <w:rPr>
          <w:rFonts w:hint="eastAsia" w:ascii="黑体" w:hAnsi="黑体" w:eastAsia="黑体" w:cs="黑体"/>
          <w:color w:val="000000"/>
          <w:sz w:val="32"/>
          <w:szCs w:val="32"/>
          <w:highlight w:val="yellow"/>
        </w:rPr>
        <w:t>1.员工情况</w:t>
      </w:r>
    </w:p>
    <w:p>
      <w:pPr>
        <w:pStyle w:val="6"/>
        <w:spacing w:beforeAutospacing="0" w:afterAutospacing="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2021年底，铂龙煤业在册员工238人。</w:t>
      </w:r>
    </w:p>
    <w:p>
      <w:pPr>
        <w:pStyle w:val="6"/>
        <w:spacing w:beforeAutospacing="0" w:afterAutospacing="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2.劳动保障</w:t>
      </w:r>
    </w:p>
    <w:p>
      <w:pPr>
        <w:pStyle w:val="6"/>
        <w:spacing w:beforeAutospacing="0" w:afterAutospacing="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公司严格遵守《劳动法》、《劳动合同法》，依法、合法、合规、合理用工，保障员工享有法律所赋予的各项权利和义务。</w:t>
      </w:r>
    </w:p>
    <w:p>
      <w:pPr>
        <w:pStyle w:val="6"/>
        <w:spacing w:beforeAutospacing="0" w:afterAutospacing="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依据《社会保险法》及相关规定参加了基本养老保险、医疗保险、工伤保险、失业保险和生育保险，同时实行住房公积金、大病医疗保险和井下人员意外伤害保险等制度。</w:t>
      </w:r>
    </w:p>
    <w:p>
      <w:pPr>
        <w:pStyle w:val="6"/>
        <w:spacing w:beforeAutospacing="0" w:afterAutospacing="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3.培训与成长</w:t>
      </w:r>
    </w:p>
    <w:p>
      <w:pPr>
        <w:pStyle w:val="6"/>
        <w:spacing w:beforeAutospacing="0" w:afterAutospacing="0"/>
        <w:ind w:firstLine="64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2021年，我矿参加</w:t>
      </w:r>
      <w:r>
        <w:rPr>
          <w:rFonts w:hint="eastAsia" w:ascii="黑体" w:hAnsi="黑体" w:eastAsia="黑体" w:cs="黑体"/>
          <w:sz w:val="32"/>
          <w:szCs w:val="32"/>
          <w:highlight w:val="yellow"/>
        </w:rPr>
        <w:t>公司开展了多领域、多主题、形式多样的职工培训工作，全年完成全员、其他从业人员培训  221 人次、安全资格培训  25 人次、技能提升培训 160人次、在职学历教育 6人次，有效提升了干部职工素质。</w:t>
      </w:r>
      <w:r>
        <w:rPr>
          <w:rFonts w:hint="eastAsia" w:ascii="黑体" w:hAnsi="黑体" w:eastAsia="黑体" w:cs="黑体"/>
          <w:color w:val="000000"/>
          <w:sz w:val="32"/>
          <w:szCs w:val="32"/>
          <w:highlight w:val="yellow"/>
        </w:rPr>
        <w:t>　　</w:t>
      </w:r>
    </w:p>
    <w:p>
      <w:pPr>
        <w:pStyle w:val="6"/>
        <w:spacing w:beforeAutospacing="0" w:afterAutospacing="0"/>
        <w:ind w:firstLine="640"/>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4.薪酬福利</w:t>
      </w:r>
    </w:p>
    <w:p>
      <w:pPr>
        <w:pStyle w:val="6"/>
        <w:spacing w:beforeAutospacing="0" w:afterAutospacing="0" w:line="540" w:lineRule="atLeast"/>
        <w:jc w:val="both"/>
        <w:rPr>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rPr>
        <w:t>　　我矿依法健全员工的各项福利待遇的制度。为全面控制工资成本，合理分配工资，充分发挥薪酬效能，我矿多次召开专题会议研究工资发放相关事宜，并根据2021年12月16日《能源投资公司岗位绩效薪酬分配管理实施办法（试行）》管理办法，进一步发挥了绩效工资的经济杠杆作用。目前员工享有职业健康体检、职业病防治、职业健康监护、班中餐、夜班补助和困难救济等福利。</w:t>
      </w:r>
    </w:p>
    <w:p>
      <w:pPr>
        <w:pStyle w:val="6"/>
        <w:spacing w:beforeAutospacing="0" w:afterAutospacing="0" w:line="540" w:lineRule="atLeast"/>
        <w:jc w:val="both"/>
        <w:rPr>
          <w:rFonts w:ascii="黑体" w:hAnsi="黑体" w:eastAsia="黑体" w:cs="黑体"/>
          <w:color w:val="000000"/>
          <w:sz w:val="32"/>
          <w:szCs w:val="32"/>
        </w:rPr>
      </w:pPr>
      <w:r>
        <w:rPr>
          <w:rFonts w:hint="eastAsia" w:ascii="黑体" w:hAnsi="黑体" w:eastAsia="黑体" w:cs="黑体"/>
          <w:color w:val="000000"/>
          <w:sz w:val="32"/>
          <w:szCs w:val="32"/>
          <w:highlight w:val="yellow"/>
        </w:rPr>
        <w:t>　　我矿加强职业病防治知识的教育和培训，按时为职工发放劳动保护用品，积极改善采掘一线员工的工作环境和劳动条件，全体职工的幸福指数稳步提升。</w:t>
      </w:r>
    </w:p>
    <w:p>
      <w:pPr>
        <w:pStyle w:val="6"/>
        <w:spacing w:before="0" w:beforeAutospacing="0" w:after="0" w:afterAutospacing="0"/>
        <w:jc w:val="both"/>
        <w:rPr>
          <w:rFonts w:ascii="黑体" w:hAnsi="黑体" w:eastAsia="黑体" w:cs="黑体"/>
          <w:color w:val="000000"/>
          <w:sz w:val="32"/>
          <w:szCs w:val="32"/>
        </w:rPr>
      </w:pPr>
      <w:r>
        <w:rPr>
          <w:rFonts w:hint="eastAsia" w:ascii="黑体" w:hAnsi="黑体" w:eastAsia="黑体" w:cs="黑体"/>
          <w:color w:val="000000"/>
          <w:sz w:val="32"/>
          <w:szCs w:val="32"/>
        </w:rPr>
        <w:t>　　　6.党风廉政建设</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铂龙煤业</w:t>
      </w:r>
      <w:r>
        <w:rPr>
          <w:rFonts w:hint="eastAsia" w:ascii="黑体" w:hAnsi="黑体" w:eastAsia="黑体" w:cs="黑体"/>
          <w:spacing w:val="-13"/>
          <w:sz w:val="32"/>
          <w:szCs w:val="32"/>
          <w:shd w:val="clear" w:color="auto" w:fill="FFFFFF"/>
        </w:rPr>
        <w:t>支部严格按照山西焦煤西山煤电集团及能源投资开发有限公司党委的工作要求，提高政治站位，保持政治本色，充分发挥党的引领作用和模范先锋作用，在指导和配合矿班子搞好安全生产工作的同时我们支部集中开展</w:t>
      </w:r>
      <w:r>
        <w:rPr>
          <w:rFonts w:hint="eastAsia" w:ascii="黑体" w:hAnsi="黑体" w:eastAsia="黑体" w:cs="黑体"/>
          <w:bCs/>
          <w:sz w:val="32"/>
          <w:szCs w:val="32"/>
        </w:rPr>
        <w:t>“大反思 大讨论 作风大整顿”专项活动；开展 “找差距 提标准 务实干 达领先” 活动</w:t>
      </w:r>
      <w:r>
        <w:rPr>
          <w:rFonts w:hint="eastAsia" w:ascii="黑体" w:hAnsi="黑体" w:eastAsia="黑体" w:cs="黑体"/>
          <w:color w:val="000000"/>
          <w:sz w:val="32"/>
          <w:szCs w:val="32"/>
        </w:rPr>
        <w:t>，进一步引导广大党员干部坚定共产主义远大理想，增强党性修养、廉洁做人，廉洁做事，切实转变工作作风。</w:t>
      </w:r>
    </w:p>
    <w:p>
      <w:pPr>
        <w:pStyle w:val="6"/>
        <w:spacing w:before="0" w:beforeAutospacing="0" w:after="0" w:afterAutospacing="0"/>
        <w:ind w:firstLine="643" w:firstLineChars="200"/>
        <w:jc w:val="both"/>
        <w:rPr>
          <w:rStyle w:val="10"/>
          <w:rFonts w:ascii="黑体" w:hAnsi="黑体" w:eastAsia="黑体" w:cs="黑体"/>
          <w:color w:val="000000"/>
          <w:sz w:val="32"/>
          <w:szCs w:val="32"/>
        </w:rPr>
      </w:pPr>
      <w:r>
        <w:rPr>
          <w:rStyle w:val="10"/>
          <w:rFonts w:hint="eastAsia" w:ascii="黑体" w:hAnsi="黑体" w:eastAsia="黑体" w:cs="黑体"/>
          <w:color w:val="000000"/>
          <w:sz w:val="32"/>
          <w:szCs w:val="32"/>
          <w:lang w:eastAsia="zh-CN"/>
        </w:rPr>
        <w:t>七</w:t>
      </w:r>
      <w:r>
        <w:rPr>
          <w:rStyle w:val="10"/>
          <w:rFonts w:hint="eastAsia" w:ascii="黑体" w:hAnsi="黑体" w:eastAsia="黑体" w:cs="黑体"/>
          <w:color w:val="000000"/>
          <w:sz w:val="32"/>
          <w:szCs w:val="32"/>
        </w:rPr>
        <w:t>、2021年度生产经营情况</w:t>
      </w:r>
    </w:p>
    <w:p>
      <w:pPr>
        <w:pStyle w:val="6"/>
        <w:spacing w:before="0" w:beforeAutospacing="0" w:after="0" w:afterAutospacing="0"/>
        <w:jc w:val="both"/>
        <w:rPr>
          <w:rFonts w:ascii="黑体" w:hAnsi="黑体" w:eastAsia="黑体" w:cs="黑体"/>
          <w:color w:val="000000"/>
          <w:sz w:val="32"/>
          <w:szCs w:val="32"/>
        </w:rPr>
      </w:pPr>
      <w:r>
        <w:rPr>
          <w:rFonts w:hint="eastAsia" w:ascii="黑体" w:hAnsi="黑体" w:eastAsia="黑体" w:cs="黑体"/>
          <w:color w:val="000000"/>
          <w:sz w:val="32"/>
          <w:szCs w:val="32"/>
        </w:rPr>
        <w:t>　　 进尺3700米，完成集团及能源公司考核指标2985米的124%。</w:t>
      </w:r>
    </w:p>
    <w:p>
      <w:pPr>
        <w:pStyle w:val="6"/>
        <w:spacing w:before="0" w:beforeAutospacing="0" w:afterAutospacing="0" w:line="540" w:lineRule="atLeast"/>
        <w:ind w:firstLine="640"/>
        <w:jc w:val="both"/>
        <w:rPr>
          <w:rStyle w:val="10"/>
          <w:rFonts w:ascii="黑体" w:hAnsi="黑体" w:eastAsia="黑体" w:cs="黑体"/>
          <w:color w:val="000000"/>
          <w:sz w:val="32"/>
          <w:szCs w:val="32"/>
          <w:highlight w:val="yellow"/>
        </w:rPr>
      </w:pPr>
      <w:r>
        <w:rPr>
          <w:rFonts w:hint="eastAsia" w:ascii="黑体" w:hAnsi="黑体" w:eastAsia="黑体" w:cs="黑体"/>
          <w:color w:val="000000"/>
          <w:sz w:val="32"/>
          <w:szCs w:val="32"/>
          <w:highlight w:val="yellow"/>
          <w:lang w:eastAsia="zh-CN"/>
        </w:rPr>
        <w:t>八</w:t>
      </w:r>
      <w:r>
        <w:rPr>
          <w:rFonts w:hint="eastAsia" w:ascii="黑体" w:hAnsi="黑体" w:eastAsia="黑体" w:cs="黑体"/>
          <w:color w:val="000000"/>
          <w:sz w:val="32"/>
          <w:szCs w:val="32"/>
          <w:highlight w:val="yellow"/>
        </w:rPr>
        <w:t>、</w:t>
      </w:r>
      <w:r>
        <w:rPr>
          <w:rStyle w:val="10"/>
          <w:rFonts w:hint="eastAsia" w:ascii="黑体" w:hAnsi="黑体" w:eastAsia="黑体" w:cs="黑体"/>
          <w:color w:val="000000"/>
          <w:sz w:val="32"/>
          <w:szCs w:val="32"/>
          <w:highlight w:val="yellow"/>
        </w:rPr>
        <w:t>职工权益维护情况</w:t>
      </w:r>
    </w:p>
    <w:p>
      <w:pPr>
        <w:pStyle w:val="6"/>
        <w:spacing w:before="0" w:beforeAutospacing="0" w:afterAutospacing="0" w:line="540" w:lineRule="atLeast"/>
        <w:ind w:firstLine="640"/>
        <w:jc w:val="both"/>
        <w:rPr>
          <w:rFonts w:ascii="黑体" w:hAnsi="黑体" w:eastAsia="黑体" w:cs="黑体"/>
          <w:b/>
          <w:bCs/>
          <w:color w:val="000000"/>
          <w:sz w:val="32"/>
          <w:szCs w:val="32"/>
        </w:rPr>
      </w:pPr>
      <w:r>
        <w:rPr>
          <w:rFonts w:hint="eastAsia" w:ascii="黑体" w:hAnsi="黑体" w:eastAsia="黑体" w:cs="黑体"/>
          <w:b/>
          <w:bCs/>
          <w:color w:val="000000"/>
          <w:sz w:val="32"/>
          <w:szCs w:val="32"/>
        </w:rPr>
        <w:t>（一）全年劳动合同签订数</w:t>
      </w:r>
    </w:p>
    <w:p>
      <w:pPr>
        <w:pStyle w:val="6"/>
        <w:spacing w:before="0" w:beforeAutospacing="0" w:after="0" w:afterAutospacing="0"/>
        <w:ind w:firstLine="640"/>
        <w:jc w:val="both"/>
        <w:rPr>
          <w:rFonts w:ascii="黑体" w:hAnsi="黑体" w:eastAsia="黑体" w:cs="黑体"/>
          <w:color w:val="000000"/>
          <w:sz w:val="32"/>
          <w:szCs w:val="32"/>
        </w:rPr>
      </w:pPr>
      <w:r>
        <w:rPr>
          <w:rFonts w:hint="eastAsia" w:ascii="黑体" w:hAnsi="黑体" w:eastAsia="黑体" w:cs="黑体"/>
          <w:color w:val="000000"/>
          <w:sz w:val="32"/>
          <w:szCs w:val="32"/>
        </w:rPr>
        <w:t>公司工会依照相关法律法规，结合实际，代表职工与企业认真开展集体协商工作，《集体合同》、《工资集体合同》、《女工特殊权益保护专项集体合同》签订率达100%。</w:t>
      </w:r>
    </w:p>
    <w:p>
      <w:pPr>
        <w:pStyle w:val="6"/>
        <w:spacing w:before="0" w:beforeAutospacing="0" w:after="0" w:afterAutospacing="0"/>
        <w:ind w:firstLine="640"/>
        <w:jc w:val="both"/>
        <w:rPr>
          <w:rFonts w:ascii="黑体" w:hAnsi="黑体" w:eastAsia="黑体" w:cs="黑体"/>
          <w:color w:val="000000"/>
          <w:sz w:val="32"/>
          <w:szCs w:val="32"/>
          <w:highlight w:val="yellow"/>
        </w:rPr>
      </w:pPr>
      <w:r>
        <w:rPr>
          <w:rFonts w:hint="eastAsia" w:ascii="黑体" w:hAnsi="黑体" w:eastAsia="黑体" w:cs="黑体"/>
          <w:b/>
          <w:bCs/>
          <w:color w:val="000000"/>
          <w:sz w:val="32"/>
          <w:szCs w:val="32"/>
          <w:highlight w:val="yellow"/>
        </w:rPr>
        <w:t>（二）职称评定及人才队伍建设</w:t>
      </w:r>
    </w:p>
    <w:p>
      <w:pPr>
        <w:pStyle w:val="6"/>
        <w:spacing w:beforeAutospacing="0" w:afterAutospacing="0"/>
        <w:ind w:firstLine="640"/>
        <w:jc w:val="both"/>
        <w:rPr>
          <w:rFonts w:ascii="黑体" w:hAnsi="黑体" w:eastAsia="黑体" w:cs="黑体"/>
          <w:color w:val="000000"/>
          <w:sz w:val="32"/>
          <w:szCs w:val="32"/>
        </w:rPr>
      </w:pPr>
      <w:r>
        <w:rPr>
          <w:rFonts w:hint="eastAsia" w:ascii="黑体" w:hAnsi="黑体" w:eastAsia="黑体" w:cs="黑体"/>
          <w:color w:val="000000"/>
          <w:sz w:val="32"/>
          <w:szCs w:val="32"/>
          <w:highlight w:val="yellow"/>
        </w:rPr>
        <w:t>2021年底，公司专业技术职称的人数76：初级职称50人，中级职称24人，高级职称2人。</w:t>
      </w:r>
    </w:p>
    <w:p>
      <w:pPr>
        <w:pStyle w:val="6"/>
        <w:spacing w:before="0" w:beforeAutospacing="0" w:after="0" w:afterAutospacing="0"/>
        <w:ind w:firstLine="640"/>
        <w:jc w:val="both"/>
        <w:rPr>
          <w:rFonts w:ascii="黑体" w:hAnsi="黑体" w:eastAsia="黑体" w:cs="黑体"/>
          <w:sz w:val="32"/>
          <w:szCs w:val="32"/>
        </w:rPr>
      </w:pPr>
      <w:r>
        <w:rPr>
          <w:rFonts w:hint="eastAsia" w:ascii="黑体" w:hAnsi="黑体" w:eastAsia="黑体" w:cs="黑体"/>
          <w:b/>
          <w:bCs/>
          <w:color w:val="000000"/>
          <w:sz w:val="32"/>
          <w:szCs w:val="32"/>
        </w:rPr>
        <w:t>（三）企业安全生产措施</w:t>
      </w:r>
    </w:p>
    <w:p>
      <w:pPr>
        <w:pStyle w:val="2"/>
        <w:autoSpaceDE/>
        <w:autoSpaceDN/>
        <w:snapToGrid w:val="0"/>
        <w:spacing w:line="520" w:lineRule="exact"/>
        <w:ind w:firstLine="640" w:firstLineChars="200"/>
        <w:jc w:val="both"/>
        <w:rPr>
          <w:rFonts w:hint="default" w:ascii="黑体" w:hAnsi="黑体" w:eastAsia="黑体" w:cs="黑体"/>
          <w:sz w:val="32"/>
          <w:szCs w:val="32"/>
        </w:rPr>
      </w:pPr>
      <w:r>
        <w:rPr>
          <w:rFonts w:ascii="黑体" w:hAnsi="黑体" w:eastAsia="黑体" w:cs="黑体"/>
          <w:sz w:val="32"/>
          <w:szCs w:val="32"/>
        </w:rPr>
        <w:t>学习贯彻落实2021年度山西焦煤、西山煤电、能投公司一号文件及“三会”精神和政府、三级公司、行管部门安委会视频会议、文件精神情况。利用早调会、安全办公会、安全例会及项目部班碰头会、班前会、微信工作群等方式积极贯彻落实习近平总书记关于安全生产重要论述和指示批示精神，坚持人民至上、生命至上原则，全面落实党中央国务院省委省政府、三级公司安全生产决策部署，认真贯彻落实国家、省、市安全法律法规、三级公司安全生产工作1号文件精神，“三会”精神，各级政府、行管部门安委会、安全例会、三级公司总经理安全办公会议和安委会办公视频会议精神及山西焦煤集团“15 条特殊时期安全管理措施”，留有记录。深刻汲取国内外各类安全生产事故教训，加强警示教育，“一矿出事故、万矿受警示”；坚持“安全第一、预防为主、综合治理”的安全生产方针和“四铁”“四硬”要求，以风险可辨、可防、可控，隐患闭环管理，消除重大隐患，减少一般隐患，零隐患实现零事故，强化双重预防机制，完善各项安全管理制度，对照规章制度抓管理，提高员工安全意识，夯实安全管理基础。</w:t>
      </w:r>
    </w:p>
    <w:p>
      <w:pPr>
        <w:pStyle w:val="6"/>
        <w:spacing w:before="0" w:beforeAutospacing="0" w:after="0" w:afterAutospacing="0"/>
        <w:ind w:firstLine="640" w:firstLineChars="200"/>
        <w:jc w:val="both"/>
        <w:rPr>
          <w:rFonts w:ascii="黑体" w:hAnsi="黑体" w:eastAsia="黑体" w:cs="黑体"/>
          <w:color w:val="000000"/>
          <w:sz w:val="32"/>
          <w:szCs w:val="32"/>
        </w:rPr>
      </w:pPr>
    </w:p>
    <w:p>
      <w:pPr>
        <w:pStyle w:val="2"/>
        <w:rPr>
          <w:rFonts w:hint="default" w:ascii="黑体" w:hAnsi="黑体" w:eastAsia="黑体" w:cs="黑体"/>
        </w:rPr>
      </w:pPr>
    </w:p>
    <w:sectPr>
      <w:pgSz w:w="11850" w:h="16783"/>
      <w:pgMar w:top="1440" w:right="1800" w:bottom="1440" w:left="1800" w:header="1924" w:footer="1621" w:gutter="0"/>
      <w:cols w:space="0" w:num="1"/>
      <w:docGrid w:type="lines" w:linePitch="3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DCHPE+CTBiaoSongSJ">
    <w:altName w:val="宋体"/>
    <w:panose1 w:val="00000000000000000000"/>
    <w:charset w:val="86"/>
    <w:family w:val="decorative"/>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6F543"/>
    <w:multiLevelType w:val="singleLevel"/>
    <w:tmpl w:val="A096F5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UxYTQ0YzI1MDliZmY5ZmM0NGI0YWI2ZTdiY2I2ZWEifQ=="/>
  </w:docVars>
  <w:rsids>
    <w:rsidRoot w:val="6F041EC0"/>
    <w:rsid w:val="0030468D"/>
    <w:rsid w:val="00460F9A"/>
    <w:rsid w:val="008F50DE"/>
    <w:rsid w:val="0096391B"/>
    <w:rsid w:val="00A44747"/>
    <w:rsid w:val="00D94F61"/>
    <w:rsid w:val="016320D9"/>
    <w:rsid w:val="03316FA4"/>
    <w:rsid w:val="04F37D7A"/>
    <w:rsid w:val="05D82763"/>
    <w:rsid w:val="0AF52007"/>
    <w:rsid w:val="0CE61EC1"/>
    <w:rsid w:val="0DC67C8B"/>
    <w:rsid w:val="0F256C33"/>
    <w:rsid w:val="0F2F6DED"/>
    <w:rsid w:val="100B0B70"/>
    <w:rsid w:val="11E20063"/>
    <w:rsid w:val="12FE156B"/>
    <w:rsid w:val="1654693A"/>
    <w:rsid w:val="186351C3"/>
    <w:rsid w:val="1A05173B"/>
    <w:rsid w:val="1DF63C75"/>
    <w:rsid w:val="1E520584"/>
    <w:rsid w:val="1F9D284D"/>
    <w:rsid w:val="223A41F0"/>
    <w:rsid w:val="24125580"/>
    <w:rsid w:val="241E10C6"/>
    <w:rsid w:val="26414D56"/>
    <w:rsid w:val="26FA7B56"/>
    <w:rsid w:val="28A2041C"/>
    <w:rsid w:val="29414BE5"/>
    <w:rsid w:val="29497CFD"/>
    <w:rsid w:val="2A637EA4"/>
    <w:rsid w:val="2C9E3E55"/>
    <w:rsid w:val="2E303BD8"/>
    <w:rsid w:val="2EFF6764"/>
    <w:rsid w:val="2F130B2B"/>
    <w:rsid w:val="2F26736B"/>
    <w:rsid w:val="2F6A61E5"/>
    <w:rsid w:val="3004698D"/>
    <w:rsid w:val="33CA69BE"/>
    <w:rsid w:val="36453593"/>
    <w:rsid w:val="39B27192"/>
    <w:rsid w:val="39F7070C"/>
    <w:rsid w:val="3B1A6694"/>
    <w:rsid w:val="3C6504EB"/>
    <w:rsid w:val="3D3B0875"/>
    <w:rsid w:val="3E693B6F"/>
    <w:rsid w:val="3F4D1A7B"/>
    <w:rsid w:val="3F507036"/>
    <w:rsid w:val="3F6A1FC3"/>
    <w:rsid w:val="42AA54C6"/>
    <w:rsid w:val="43AB48AD"/>
    <w:rsid w:val="45480388"/>
    <w:rsid w:val="46B57E27"/>
    <w:rsid w:val="46E7052A"/>
    <w:rsid w:val="481E5042"/>
    <w:rsid w:val="48376AB4"/>
    <w:rsid w:val="48A1056B"/>
    <w:rsid w:val="4BCD4601"/>
    <w:rsid w:val="4C3E48B5"/>
    <w:rsid w:val="4D5819A6"/>
    <w:rsid w:val="4E1D20FF"/>
    <w:rsid w:val="4EB8094F"/>
    <w:rsid w:val="4F8E53F2"/>
    <w:rsid w:val="50A153DF"/>
    <w:rsid w:val="51C55F6E"/>
    <w:rsid w:val="51C71EBA"/>
    <w:rsid w:val="51F422AF"/>
    <w:rsid w:val="52E7446A"/>
    <w:rsid w:val="549F610D"/>
    <w:rsid w:val="556703E7"/>
    <w:rsid w:val="57D70A4D"/>
    <w:rsid w:val="584B3721"/>
    <w:rsid w:val="59080CD2"/>
    <w:rsid w:val="5B6548BC"/>
    <w:rsid w:val="5EA6783A"/>
    <w:rsid w:val="5F667F53"/>
    <w:rsid w:val="5FFE63DD"/>
    <w:rsid w:val="61012222"/>
    <w:rsid w:val="610910B9"/>
    <w:rsid w:val="614940FA"/>
    <w:rsid w:val="617E748E"/>
    <w:rsid w:val="63CD65AB"/>
    <w:rsid w:val="63D6464D"/>
    <w:rsid w:val="642E5B48"/>
    <w:rsid w:val="64CC6F02"/>
    <w:rsid w:val="65CB6D62"/>
    <w:rsid w:val="66FF107E"/>
    <w:rsid w:val="689F0032"/>
    <w:rsid w:val="6A3A44B6"/>
    <w:rsid w:val="6D7555C3"/>
    <w:rsid w:val="6F041EC0"/>
    <w:rsid w:val="6FCA008A"/>
    <w:rsid w:val="72DD629D"/>
    <w:rsid w:val="734B14E2"/>
    <w:rsid w:val="73DC6C46"/>
    <w:rsid w:val="74BD01BD"/>
    <w:rsid w:val="76682D4A"/>
    <w:rsid w:val="784918FD"/>
    <w:rsid w:val="79AD15CF"/>
    <w:rsid w:val="7A792DD8"/>
    <w:rsid w:val="7A805266"/>
    <w:rsid w:val="7AEE6A38"/>
    <w:rsid w:val="7C684D0B"/>
    <w:rsid w:val="7E8B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CDCHPE+CTBiaoSongSJ" w:hAnsi="CDCHPE+CTBiaoSongSJ" w:eastAsia="CDCHPE+CTBiaoSongSJ" w:cs="Times New Roman"/>
      <w:color w:val="000000"/>
      <w:sz w:val="24"/>
      <w:szCs w:val="22"/>
      <w:lang w:val="en-US" w:eastAsia="zh-CN" w:bidi="ar-SA"/>
    </w:rPr>
  </w:style>
  <w:style w:type="paragraph" w:styleId="3">
    <w:name w:val="Body Text Indent"/>
    <w:basedOn w:val="1"/>
    <w:semiHidden/>
    <w:unhideWhenUsed/>
    <w:qFormat/>
    <w:uiPriority w:val="99"/>
    <w:pPr>
      <w:spacing w:after="120"/>
      <w:ind w:left="420" w:leftChars="200"/>
    </w:pPr>
  </w:style>
  <w:style w:type="paragraph" w:styleId="4">
    <w:name w:val="Body Text Indent 2"/>
    <w:basedOn w:val="1"/>
    <w:next w:val="5"/>
    <w:qFormat/>
    <w:uiPriority w:val="99"/>
    <w:pPr>
      <w:spacing w:after="120" w:line="480" w:lineRule="auto"/>
      <w:ind w:left="420" w:leftChars="200"/>
    </w:pPr>
    <w:rPr>
      <w:rFonts w:ascii="Calibri" w:hAnsi="Calibri" w:eastAsia="宋体" w:cs="Calibri"/>
      <w:szCs w:val="21"/>
    </w:rPr>
  </w:style>
  <w:style w:type="paragraph" w:styleId="5">
    <w:name w:val="Body Text First Indent 2"/>
    <w:basedOn w:val="3"/>
    <w:semiHidden/>
    <w:unhideWhenUsed/>
    <w:qFormat/>
    <w:uiPriority w:val="99"/>
    <w:pPr>
      <w:ind w:firstLine="420" w:firstLineChars="20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2569</Words>
  <Characters>2790</Characters>
  <Lines>21</Lines>
  <Paragraphs>5</Paragraphs>
  <TotalTime>48</TotalTime>
  <ScaleCrop>false</ScaleCrop>
  <LinksUpToDate>false</LinksUpToDate>
  <CharactersWithSpaces>2897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2022-01-27T01:32:00Z</dcterms:created>
  <dc:creator>穆凯</dc:creator>
  <cp:lastModifiedBy>乔</cp:lastModifiedBy>
  <cp:lastPrinted>2022-02-14T02:52:00Z</cp:lastPrinted>
  <dcterms:modified xsi:type="dcterms:W3CDTF">2022-07-15T03:34:13Z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6B857913BA1041C9B5E2DA32FC759DB2</vt:lpwstr>
  </property>
</Properties>
</file>