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一、企业基本信息</w:t>
      </w:r>
    </w:p>
    <w:p>
      <w:pPr>
        <w:pStyle w:val="4"/>
        <w:spacing w:before="0" w:beforeAutospacing="0" w:after="0" w:afterAutospacing="0"/>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1.中文名称及简称</w:t>
      </w:r>
    </w:p>
    <w:p>
      <w:pPr>
        <w:pStyle w:val="4"/>
        <w:spacing w:before="0" w:beforeAutospacing="0" w:after="0" w:afterAutospacing="0"/>
        <w:rPr>
          <w:rFonts w:hint="eastAsia" w:ascii="宋体" w:hAnsi="宋体" w:eastAsia="宋体" w:cs="宋体"/>
          <w:color w:val="000000"/>
          <w:sz w:val="32"/>
          <w:szCs w:val="32"/>
        </w:rPr>
      </w:pPr>
      <w:r>
        <w:rPr>
          <w:rFonts w:hint="eastAsia" w:ascii="宋体" w:hAnsi="宋体" w:eastAsia="宋体" w:cs="宋体"/>
          <w:color w:val="000000"/>
          <w:sz w:val="32"/>
          <w:szCs w:val="32"/>
        </w:rPr>
        <w:t>　　山西煤炭运销集团古交世纪金鑫煤业有限公司（简称：</w:t>
      </w:r>
      <w:r>
        <w:rPr>
          <w:rFonts w:hint="eastAsia" w:ascii="宋体" w:hAnsi="宋体" w:eastAsia="宋体" w:cs="宋体"/>
          <w:color w:val="000000"/>
          <w:sz w:val="32"/>
          <w:szCs w:val="32"/>
          <w:lang w:val="en-US" w:eastAsia="zh-CN"/>
        </w:rPr>
        <w:t>世纪金鑫煤业</w:t>
      </w:r>
      <w:r>
        <w:rPr>
          <w:rFonts w:hint="eastAsia" w:ascii="宋体" w:hAnsi="宋体" w:eastAsia="宋体" w:cs="宋体"/>
          <w:color w:val="000000"/>
          <w:sz w:val="32"/>
          <w:szCs w:val="32"/>
        </w:rPr>
        <w:t>公司）</w:t>
      </w:r>
    </w:p>
    <w:p>
      <w:pPr>
        <w:pStyle w:val="4"/>
        <w:spacing w:before="0" w:beforeAutospacing="0" w:after="0" w:afterAutospacing="0"/>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rPr>
        <w:t>　　2.法定代表人 </w:t>
      </w:r>
      <w:r>
        <w:rPr>
          <w:rFonts w:hint="eastAsia" w:ascii="宋体" w:hAnsi="宋体" w:eastAsia="宋体" w:cs="宋体"/>
          <w:color w:val="000000"/>
          <w:sz w:val="32"/>
          <w:szCs w:val="32"/>
          <w:lang w:val="en-US" w:eastAsia="zh-CN"/>
        </w:rPr>
        <w:t xml:space="preserve"> 闫春亮 </w:t>
      </w:r>
      <w:r>
        <w:rPr>
          <w:rFonts w:hint="eastAsia" w:ascii="宋体" w:hAnsi="宋体" w:eastAsia="宋体" w:cs="宋体"/>
          <w:color w:val="000000"/>
          <w:sz w:val="32"/>
          <w:szCs w:val="32"/>
        </w:rPr>
        <w:t xml:space="preserve"> </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lang w:val="en-US" w:eastAsia="zh-CN"/>
        </w:rPr>
        <w:t>12月16日变更为马增勇</w:t>
      </w:r>
      <w:r>
        <w:rPr>
          <w:rFonts w:hint="eastAsia" w:ascii="宋体" w:hAnsi="宋体" w:eastAsia="宋体" w:cs="宋体"/>
          <w:color w:val="000000"/>
          <w:sz w:val="32"/>
          <w:szCs w:val="32"/>
          <w:lang w:eastAsia="zh-CN"/>
        </w:rPr>
        <w:t>）</w:t>
      </w:r>
    </w:p>
    <w:p>
      <w:pPr>
        <w:pStyle w:val="4"/>
        <w:spacing w:before="0" w:beforeAutospacing="0" w:after="0" w:afterAutospacing="0"/>
        <w:rPr>
          <w:rFonts w:hint="eastAsia" w:ascii="宋体" w:hAnsi="宋体" w:eastAsia="宋体" w:cs="宋体"/>
          <w:color w:val="000000"/>
          <w:sz w:val="32"/>
          <w:szCs w:val="32"/>
        </w:rPr>
      </w:pPr>
      <w:r>
        <w:rPr>
          <w:rFonts w:hint="eastAsia" w:ascii="宋体" w:hAnsi="宋体" w:eastAsia="宋体" w:cs="宋体"/>
          <w:color w:val="000000"/>
          <w:sz w:val="32"/>
          <w:szCs w:val="32"/>
        </w:rPr>
        <w:t>　　3.股东名称</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山西煤炭运销集团能源投资开发有限公司</w:t>
      </w:r>
    </w:p>
    <w:p>
      <w:pPr>
        <w:pStyle w:val="4"/>
        <w:spacing w:before="0" w:beforeAutospacing="0" w:after="0" w:afterAutospacing="0"/>
        <w:rPr>
          <w:rFonts w:hint="eastAsia" w:ascii="宋体" w:hAnsi="宋体" w:eastAsia="宋体" w:cs="宋体"/>
          <w:color w:val="000000"/>
          <w:sz w:val="32"/>
          <w:szCs w:val="32"/>
        </w:rPr>
      </w:pPr>
      <w:r>
        <w:rPr>
          <w:rFonts w:hint="eastAsia" w:ascii="宋体" w:hAnsi="宋体" w:eastAsia="宋体" w:cs="宋体"/>
          <w:color w:val="000000"/>
          <w:sz w:val="32"/>
          <w:szCs w:val="32"/>
        </w:rPr>
        <w:t>　　4.注册地址</w:t>
      </w:r>
    </w:p>
    <w:p>
      <w:pPr>
        <w:pStyle w:val="4"/>
        <w:spacing w:before="0" w:beforeAutospacing="0" w:after="0" w:afterAutospacing="0"/>
        <w:rPr>
          <w:rFonts w:hint="eastAsia" w:ascii="宋体" w:hAnsi="宋体" w:eastAsia="宋体" w:cs="宋体"/>
          <w:color w:val="000000"/>
          <w:sz w:val="32"/>
          <w:szCs w:val="32"/>
        </w:rPr>
      </w:pPr>
      <w:r>
        <w:rPr>
          <w:rFonts w:hint="eastAsia" w:ascii="宋体" w:hAnsi="宋体" w:eastAsia="宋体" w:cs="宋体"/>
          <w:color w:val="000000"/>
          <w:sz w:val="32"/>
          <w:szCs w:val="32"/>
        </w:rPr>
        <w:t>　　古交市水深沟</w:t>
      </w:r>
    </w:p>
    <w:p>
      <w:pPr>
        <w:pStyle w:val="4"/>
        <w:spacing w:before="0" w:beforeAutospacing="0" w:after="0" w:afterAutospacing="0"/>
        <w:rPr>
          <w:rFonts w:hint="eastAsia" w:ascii="宋体" w:hAnsi="宋体" w:eastAsia="宋体" w:cs="宋体"/>
          <w:color w:val="000000"/>
          <w:sz w:val="32"/>
          <w:szCs w:val="32"/>
        </w:rPr>
      </w:pPr>
      <w:r>
        <w:rPr>
          <w:rFonts w:hint="eastAsia" w:ascii="宋体" w:hAnsi="宋体" w:eastAsia="宋体" w:cs="宋体"/>
          <w:color w:val="000000"/>
          <w:sz w:val="32"/>
          <w:szCs w:val="32"/>
        </w:rPr>
        <w:t>　　5.经营范围：煤炭开采</w:t>
      </w:r>
    </w:p>
    <w:p>
      <w:pPr>
        <w:pStyle w:val="4"/>
        <w:spacing w:before="0" w:beforeAutospacing="0" w:after="0" w:afterAutospacing="0"/>
        <w:rPr>
          <w:rFonts w:hint="eastAsia" w:ascii="宋体" w:hAnsi="宋体" w:eastAsia="宋体" w:cs="宋体"/>
          <w:color w:val="000000"/>
          <w:sz w:val="32"/>
          <w:szCs w:val="32"/>
        </w:rPr>
      </w:pPr>
      <w:r>
        <w:rPr>
          <w:rFonts w:hint="eastAsia" w:ascii="宋体" w:hAnsi="宋体" w:eastAsia="宋体" w:cs="宋体"/>
          <w:color w:val="000000"/>
          <w:sz w:val="32"/>
          <w:szCs w:val="32"/>
        </w:rPr>
        <w:t>　　6.办公地址及邮编</w:t>
      </w:r>
    </w:p>
    <w:p>
      <w:pPr>
        <w:pStyle w:val="4"/>
        <w:spacing w:before="0" w:beforeAutospacing="0" w:after="0" w:afterAutospacing="0"/>
        <w:rPr>
          <w:rFonts w:hint="eastAsia" w:ascii="宋体" w:hAnsi="宋体" w:eastAsia="宋体" w:cs="宋体"/>
          <w:color w:val="000000"/>
          <w:sz w:val="32"/>
          <w:szCs w:val="32"/>
        </w:rPr>
      </w:pPr>
      <w:r>
        <w:rPr>
          <w:rFonts w:hint="eastAsia" w:ascii="宋体" w:hAnsi="宋体" w:eastAsia="宋体" w:cs="宋体"/>
          <w:color w:val="000000"/>
          <w:sz w:val="32"/>
          <w:szCs w:val="32"/>
        </w:rPr>
        <w:t>　　古交市</w:t>
      </w:r>
      <w:r>
        <w:rPr>
          <w:rFonts w:hint="eastAsia" w:ascii="宋体" w:hAnsi="宋体" w:eastAsia="宋体" w:cs="宋体"/>
          <w:color w:val="000000"/>
          <w:sz w:val="32"/>
          <w:szCs w:val="32"/>
          <w:lang w:val="en-US" w:eastAsia="zh-CN"/>
        </w:rPr>
        <w:t>梭峪乡</w:t>
      </w:r>
      <w:r>
        <w:rPr>
          <w:rFonts w:hint="eastAsia" w:ascii="宋体" w:hAnsi="宋体" w:eastAsia="宋体" w:cs="宋体"/>
          <w:color w:val="000000"/>
          <w:sz w:val="32"/>
          <w:szCs w:val="32"/>
        </w:rPr>
        <w:t>水深沟     030205</w:t>
      </w:r>
    </w:p>
    <w:p>
      <w:pPr>
        <w:spacing w:line="6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7.简介：</w:t>
      </w:r>
    </w:p>
    <w:p>
      <w:pPr>
        <w:spacing w:line="600" w:lineRule="exact"/>
        <w:ind w:firstLine="640" w:firstLineChars="200"/>
        <w:rPr>
          <w:rFonts w:hint="eastAsia" w:ascii="宋体" w:hAnsi="宋体" w:eastAsia="宋体" w:cs="宋体"/>
          <w:b/>
          <w:color w:val="FF0000"/>
          <w:sz w:val="32"/>
          <w:szCs w:val="32"/>
        </w:rPr>
      </w:pPr>
      <w:r>
        <w:rPr>
          <w:rFonts w:hint="eastAsia" w:ascii="宋体" w:hAnsi="宋体" w:eastAsia="宋体" w:cs="宋体"/>
          <w:sz w:val="32"/>
          <w:szCs w:val="32"/>
        </w:rPr>
        <w:t>世纪金鑫煤业公司是山西省煤矿企业兼并重组整合工作领导组办公室晋煤重组办发[2010]37号文件批准的单独保留矿井，由山西煤炭运销集团</w:t>
      </w:r>
      <w:r>
        <w:rPr>
          <w:rFonts w:hint="eastAsia" w:ascii="宋体" w:hAnsi="宋体" w:eastAsia="宋体" w:cs="宋体"/>
          <w:sz w:val="32"/>
          <w:szCs w:val="32"/>
          <w:lang w:val="en-US" w:eastAsia="zh-CN"/>
        </w:rPr>
        <w:t>能源投资开发有限公司100%</w:t>
      </w:r>
      <w:r>
        <w:rPr>
          <w:rFonts w:hint="eastAsia" w:ascii="宋体" w:hAnsi="宋体" w:eastAsia="宋体" w:cs="宋体"/>
          <w:sz w:val="32"/>
          <w:szCs w:val="32"/>
        </w:rPr>
        <w:t>控股。矿井设计生产能力为45万吨/年，井田面积0.9524km</w:t>
      </w:r>
      <w:r>
        <w:rPr>
          <w:rFonts w:hint="eastAsia" w:ascii="宋体" w:hAnsi="宋体" w:eastAsia="宋体" w:cs="宋体"/>
          <w:sz w:val="32"/>
          <w:szCs w:val="32"/>
          <w:vertAlign w:val="superscript"/>
        </w:rPr>
        <w:t>2</w:t>
      </w:r>
      <w:r>
        <w:rPr>
          <w:rFonts w:hint="eastAsia" w:ascii="宋体" w:hAnsi="宋体" w:eastAsia="宋体" w:cs="宋体"/>
          <w:sz w:val="32"/>
          <w:szCs w:val="32"/>
        </w:rPr>
        <w:t>，保有资源储量1150.1万吨，设计可采储量570万吨，服务年限9.1年。批准开采03、2+3、4、7、8、9号煤层，8、9号煤层为主采煤层。本矿井为低瓦斯矿井，各煤层均有爆炸性，7、8、9号煤层为自燃煤层。水文地质类型划分为中等，不带压，无火区。矿井设计正常涌水量为240m</w:t>
      </w:r>
      <w:r>
        <w:rPr>
          <w:rFonts w:hint="eastAsia" w:ascii="宋体" w:hAnsi="宋体" w:eastAsia="宋体" w:cs="宋体"/>
          <w:sz w:val="32"/>
          <w:szCs w:val="32"/>
          <w:vertAlign w:val="superscript"/>
        </w:rPr>
        <w:t>3</w:t>
      </w:r>
      <w:r>
        <w:rPr>
          <w:rFonts w:hint="eastAsia" w:ascii="宋体" w:hAnsi="宋体" w:eastAsia="宋体" w:cs="宋体"/>
          <w:sz w:val="32"/>
          <w:szCs w:val="32"/>
        </w:rPr>
        <w:t>/d,最大涌水量为360m</w:t>
      </w:r>
      <w:r>
        <w:rPr>
          <w:rFonts w:hint="eastAsia" w:ascii="宋体" w:hAnsi="宋体" w:eastAsia="宋体" w:cs="宋体"/>
          <w:sz w:val="32"/>
          <w:szCs w:val="32"/>
          <w:vertAlign w:val="superscript"/>
        </w:rPr>
        <w:t>3</w:t>
      </w:r>
      <w:r>
        <w:rPr>
          <w:rFonts w:hint="eastAsia" w:ascii="宋体" w:hAnsi="宋体" w:eastAsia="宋体" w:cs="宋体"/>
          <w:sz w:val="32"/>
          <w:szCs w:val="32"/>
        </w:rPr>
        <w:t>/d。</w:t>
      </w:r>
    </w:p>
    <w:p>
      <w:pP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二、公司治理及管理架构、重要人事变动、企业负责人薪酬水平情况</w:t>
      </w:r>
    </w:p>
    <w:p>
      <w:pPr>
        <w:pStyle w:val="4"/>
        <w:widowControl/>
        <w:spacing w:beforeAutospacing="0" w:afterAutospacing="0" w:line="540" w:lineRule="atLeast"/>
        <w:ind w:firstLine="640" w:firstLineChars="200"/>
        <w:jc w:val="both"/>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1、企业管理架构及重要人士变动：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016"/>
        <w:gridCol w:w="1020"/>
        <w:gridCol w:w="1410"/>
        <w:gridCol w:w="397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姓</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名</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性</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别</w:t>
            </w:r>
          </w:p>
        </w:tc>
        <w:tc>
          <w:tcPr>
            <w:tcW w:w="141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出生年月</w:t>
            </w:r>
          </w:p>
        </w:tc>
        <w:tc>
          <w:tcPr>
            <w:tcW w:w="397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职务及任职时间</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备</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徐</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勇</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1982.10</w:t>
            </w:r>
          </w:p>
        </w:tc>
        <w:tc>
          <w:tcPr>
            <w:tcW w:w="3970" w:type="dxa"/>
          </w:tcPr>
          <w:p>
            <w:pPr>
              <w:pStyle w:val="4"/>
              <w:widowControl/>
              <w:spacing w:beforeAutospacing="0" w:afterAutospacing="0" w:line="540" w:lineRule="atLeast"/>
              <w:jc w:val="left"/>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矿长（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2021.01-2021.03</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马明维</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1965.08</w:t>
            </w:r>
          </w:p>
        </w:tc>
        <w:tc>
          <w:tcPr>
            <w:tcW w:w="3970" w:type="dxa"/>
          </w:tcPr>
          <w:p>
            <w:pPr>
              <w:pStyle w:val="4"/>
              <w:widowControl/>
              <w:spacing w:beforeAutospacing="0" w:afterAutospacing="0" w:line="540" w:lineRule="atLeast"/>
              <w:jc w:val="left"/>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矿长、书记（</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2021.03-2021.09</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马增勇</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1972.01</w:t>
            </w:r>
          </w:p>
        </w:tc>
        <w:tc>
          <w:tcPr>
            <w:tcW w:w="3970" w:type="dxa"/>
          </w:tcPr>
          <w:p>
            <w:pPr>
              <w:pStyle w:val="4"/>
              <w:widowControl/>
              <w:spacing w:beforeAutospacing="0" w:afterAutospacing="0" w:line="540" w:lineRule="atLeast"/>
              <w:jc w:val="left"/>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书记兼执行董事（</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2021.09-2022.06</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石巨财</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1977.12</w:t>
            </w:r>
          </w:p>
        </w:tc>
        <w:tc>
          <w:tcPr>
            <w:tcW w:w="3970" w:type="dxa"/>
          </w:tcPr>
          <w:p>
            <w:pPr>
              <w:pStyle w:val="4"/>
              <w:widowControl/>
              <w:spacing w:beforeAutospacing="0" w:afterAutospacing="0" w:line="540" w:lineRule="atLeast"/>
              <w:jc w:val="left"/>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安全副矿长（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2019.10-2021.07</w:t>
            </w:r>
            <w:r>
              <w:rPr>
                <w:rFonts w:hint="eastAsia" w:ascii="宋体" w:hAnsi="宋体" w:eastAsia="宋体" w:cs="宋体"/>
                <w:color w:val="000000" w:themeColor="text1"/>
                <w:sz w:val="24"/>
                <w:szCs w:val="24"/>
                <w:vertAlign w:val="baseline"/>
                <w:lang w:eastAsia="zh-CN"/>
                <w14:textFill>
                  <w14:solidFill>
                    <w14:schemeClr w14:val="tx1"/>
                  </w14:solidFill>
                </w14:textFill>
              </w:rPr>
              <w:t>）</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矿长（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2021.07-2022.06</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张兵旺</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1967.03</w:t>
            </w:r>
          </w:p>
        </w:tc>
        <w:tc>
          <w:tcPr>
            <w:tcW w:w="3970" w:type="dxa"/>
          </w:tcPr>
          <w:p>
            <w:pPr>
              <w:pStyle w:val="4"/>
              <w:widowControl/>
              <w:spacing w:beforeAutospacing="0" w:afterAutospacing="0" w:line="540" w:lineRule="atLeast"/>
              <w:jc w:val="left"/>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经营副矿长（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2017.05-至今</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叶俊文</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1976.12</w:t>
            </w:r>
          </w:p>
        </w:tc>
        <w:tc>
          <w:tcPr>
            <w:tcW w:w="3970" w:type="dxa"/>
          </w:tcPr>
          <w:p>
            <w:pPr>
              <w:pStyle w:val="4"/>
              <w:widowControl/>
              <w:spacing w:beforeAutospacing="0" w:afterAutospacing="0" w:line="540" w:lineRule="atLeast"/>
              <w:jc w:val="left"/>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总工程师（</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2018.08-</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至今</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杜文杰</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1974.08</w:t>
            </w:r>
          </w:p>
        </w:tc>
        <w:tc>
          <w:tcPr>
            <w:tcW w:w="3970" w:type="dxa"/>
          </w:tcPr>
          <w:p>
            <w:pPr>
              <w:pStyle w:val="4"/>
              <w:widowControl/>
              <w:spacing w:beforeAutospacing="0" w:afterAutospacing="0" w:line="540" w:lineRule="atLeast"/>
              <w:jc w:val="left"/>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通风副矿长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2019.09-2021.07</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安全副矿长（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2021.07-</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至今</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董引恩</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1971.03</w:t>
            </w:r>
          </w:p>
        </w:tc>
        <w:tc>
          <w:tcPr>
            <w:tcW w:w="3970" w:type="dxa"/>
          </w:tcPr>
          <w:p>
            <w:pPr>
              <w:pStyle w:val="4"/>
              <w:widowControl/>
              <w:spacing w:beforeAutospacing="0" w:afterAutospacing="0" w:line="540" w:lineRule="atLeast"/>
              <w:jc w:val="left"/>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生产副矿长（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2021.07-2022.03</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郭振林</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1970.10</w:t>
            </w:r>
          </w:p>
        </w:tc>
        <w:tc>
          <w:tcPr>
            <w:tcW w:w="3970" w:type="dxa"/>
          </w:tcPr>
          <w:p>
            <w:pPr>
              <w:pStyle w:val="4"/>
              <w:widowControl/>
              <w:spacing w:beforeAutospacing="0" w:afterAutospacing="0" w:line="540" w:lineRule="atLeast"/>
              <w:jc w:val="left"/>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机电科长（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2020.11-2021.07</w:t>
            </w:r>
            <w:r>
              <w:rPr>
                <w:rFonts w:hint="eastAsia" w:ascii="宋体" w:hAnsi="宋体" w:eastAsia="宋体" w:cs="宋体"/>
                <w:color w:val="000000" w:themeColor="text1"/>
                <w:sz w:val="24"/>
                <w:szCs w:val="24"/>
                <w:vertAlign w:val="baseline"/>
                <w:lang w:eastAsia="zh-CN"/>
                <w14:textFill>
                  <w14:solidFill>
                    <w14:schemeClr w14:val="tx1"/>
                  </w14:solidFill>
                </w14:textFill>
              </w:rPr>
              <w:t>）</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机电副矿长（</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2021.07-</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至今</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李发旺</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1979.09</w:t>
            </w:r>
          </w:p>
        </w:tc>
        <w:tc>
          <w:tcPr>
            <w:tcW w:w="3970" w:type="dxa"/>
          </w:tcPr>
          <w:p>
            <w:pPr>
              <w:pStyle w:val="4"/>
              <w:widowControl/>
              <w:spacing w:beforeAutospacing="0" w:afterAutospacing="0" w:line="540" w:lineRule="atLeast"/>
              <w:jc w:val="left"/>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通风副总工程师（</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2019.12-2021.07</w:t>
            </w:r>
            <w:r>
              <w:rPr>
                <w:rFonts w:hint="eastAsia" w:ascii="宋体" w:hAnsi="宋体" w:eastAsia="宋体" w:cs="宋体"/>
                <w:color w:val="000000" w:themeColor="text1"/>
                <w:sz w:val="24"/>
                <w:szCs w:val="24"/>
                <w:vertAlign w:val="baseline"/>
                <w:lang w:eastAsia="zh-CN"/>
                <w14:textFill>
                  <w14:solidFill>
                    <w14:schemeClr w14:val="tx1"/>
                  </w14:solidFill>
                </w14:textFill>
              </w:rPr>
              <w:t>）</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通风助理（</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2021.07-</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至今</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倪</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vertAlign w:val="baseline"/>
                <w:lang w:eastAsia="zh-CN"/>
                <w14:textFill>
                  <w14:solidFill>
                    <w14:schemeClr w14:val="tx1"/>
                  </w14:solidFill>
                </w14:textFill>
              </w:rPr>
              <w:t>湘</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1966.09</w:t>
            </w:r>
          </w:p>
        </w:tc>
        <w:tc>
          <w:tcPr>
            <w:tcW w:w="3970" w:type="dxa"/>
          </w:tcPr>
          <w:p>
            <w:pPr>
              <w:pStyle w:val="4"/>
              <w:widowControl/>
              <w:spacing w:beforeAutospacing="0" w:afterAutospacing="0" w:line="540" w:lineRule="atLeast"/>
              <w:jc w:val="left"/>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机电副矿长（2019.09 -2021.03）</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李国嘉</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1978.10</w:t>
            </w:r>
          </w:p>
        </w:tc>
        <w:tc>
          <w:tcPr>
            <w:tcW w:w="3970" w:type="dxa"/>
          </w:tcPr>
          <w:p>
            <w:pPr>
              <w:pStyle w:val="4"/>
              <w:widowControl/>
              <w:spacing w:beforeAutospacing="0" w:afterAutospacing="0" w:line="540" w:lineRule="atLeast"/>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机电副矿长（2021.03-2021.07）</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6"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董新庆</w:t>
            </w:r>
          </w:p>
        </w:tc>
        <w:tc>
          <w:tcPr>
            <w:tcW w:w="1020"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男</w:t>
            </w:r>
          </w:p>
        </w:tc>
        <w:tc>
          <w:tcPr>
            <w:tcW w:w="1410" w:type="dxa"/>
          </w:tcPr>
          <w:p>
            <w:pPr>
              <w:pStyle w:val="4"/>
              <w:widowControl/>
              <w:spacing w:beforeAutospacing="0" w:afterAutospacing="0" w:line="540" w:lineRule="atLeast"/>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1968.06</w:t>
            </w:r>
          </w:p>
        </w:tc>
        <w:tc>
          <w:tcPr>
            <w:tcW w:w="3970" w:type="dxa"/>
          </w:tcPr>
          <w:p>
            <w:pPr>
              <w:pStyle w:val="4"/>
              <w:widowControl/>
              <w:spacing w:beforeAutospacing="0" w:afterAutospacing="0" w:line="540" w:lineRule="atLeast"/>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生产副矿长（2019.09-2021.07）</w:t>
            </w:r>
          </w:p>
        </w:tc>
        <w:tc>
          <w:tcPr>
            <w:tcW w:w="1102" w:type="dxa"/>
          </w:tcPr>
          <w:p>
            <w:pPr>
              <w:pStyle w:val="4"/>
              <w:widowControl/>
              <w:spacing w:beforeAutospacing="0" w:afterAutospacing="0" w:line="540" w:lineRule="atLeast"/>
              <w:jc w:val="center"/>
              <w:rPr>
                <w:rFonts w:hint="eastAsia" w:ascii="宋体" w:hAnsi="宋体" w:eastAsia="宋体" w:cs="宋体"/>
                <w:color w:val="000000" w:themeColor="text1"/>
                <w:sz w:val="24"/>
                <w:szCs w:val="24"/>
                <w:vertAlign w:val="baseline"/>
                <w14:textFill>
                  <w14:solidFill>
                    <w14:schemeClr w14:val="tx1"/>
                  </w14:solidFill>
                </w14:textFill>
              </w:rPr>
            </w:pPr>
          </w:p>
        </w:tc>
      </w:tr>
    </w:tbl>
    <w:p>
      <w:pPr>
        <w:pStyle w:val="4"/>
        <w:widowControl/>
        <w:spacing w:beforeAutospacing="0" w:afterAutospacing="0" w:line="540" w:lineRule="atLeast"/>
        <w:ind w:firstLine="640" w:firstLineChars="200"/>
        <w:jc w:val="both"/>
        <w:rPr>
          <w:rFonts w:hint="eastAsia" w:ascii="宋体" w:hAnsi="宋体" w:eastAsia="宋体" w:cs="宋体"/>
          <w:color w:val="FF0000"/>
          <w:sz w:val="32"/>
          <w:szCs w:val="32"/>
        </w:rPr>
      </w:pPr>
    </w:p>
    <w:p>
      <w:pPr>
        <w:pStyle w:val="4"/>
        <w:widowControl/>
        <w:spacing w:beforeAutospacing="0" w:afterAutospacing="0" w:line="540" w:lineRule="atLeast"/>
        <w:ind w:firstLine="640" w:firstLineChars="200"/>
        <w:jc w:val="both"/>
        <w:rPr>
          <w:rFonts w:hint="eastAsia" w:ascii="宋体" w:hAnsi="宋体" w:eastAsia="宋体" w:cs="宋体"/>
          <w:color w:val="00B0F0"/>
          <w:sz w:val="32"/>
          <w:szCs w:val="32"/>
        </w:rPr>
      </w:pPr>
    </w:p>
    <w:p>
      <w:pPr>
        <w:pStyle w:val="4"/>
        <w:widowControl/>
        <w:spacing w:beforeAutospacing="0" w:afterAutospacing="0" w:line="540" w:lineRule="atLeast"/>
        <w:ind w:firstLine="640" w:firstLineChars="200"/>
        <w:jc w:val="both"/>
        <w:rPr>
          <w:rFonts w:hint="eastAsia" w:ascii="宋体" w:hAnsi="宋体" w:eastAsia="宋体" w:cs="宋体"/>
          <w:b/>
          <w:color w:val="000000" w:themeColor="text1"/>
          <w:sz w:val="32"/>
          <w:szCs w:val="32"/>
        </w:rPr>
      </w:pPr>
      <w:r>
        <w:rPr>
          <w:rFonts w:hint="eastAsia" w:ascii="宋体" w:hAnsi="宋体" w:eastAsia="宋体" w:cs="宋体"/>
          <w:color w:val="000000" w:themeColor="text1"/>
          <w:sz w:val="32"/>
          <w:szCs w:val="32"/>
        </w:rPr>
        <w:t>2、班子成员薪酬情况：</w:t>
      </w:r>
    </w:p>
    <w:p>
      <w:pPr>
        <w:pStyle w:val="4"/>
        <w:widowControl/>
        <w:spacing w:beforeAutospacing="0" w:afterAutospacing="0" w:line="540" w:lineRule="atLeast"/>
        <w:ind w:firstLine="640" w:firstLineChars="200"/>
        <w:jc w:val="both"/>
        <w:rPr>
          <w:rFonts w:hint="eastAsia" w:ascii="宋体" w:hAnsi="宋体" w:eastAsia="宋体" w:cs="宋体"/>
          <w:color w:val="00B0F0"/>
          <w:sz w:val="32"/>
          <w:szCs w:val="32"/>
        </w:rPr>
      </w:pPr>
      <w:r>
        <w:rPr>
          <w:rFonts w:hint="eastAsia" w:ascii="宋体" w:hAnsi="宋体" w:eastAsia="宋体" w:cs="宋体"/>
          <w:color w:val="000000" w:themeColor="text1"/>
          <w:sz w:val="32"/>
          <w:szCs w:val="32"/>
        </w:rPr>
        <w:t>领导班子成员基薪及绩效按月预发放，其中正职基薪</w:t>
      </w:r>
      <w:r>
        <w:rPr>
          <w:rFonts w:hint="eastAsia" w:ascii="宋体" w:hAnsi="宋体" w:eastAsia="宋体" w:cs="宋体"/>
          <w:color w:val="000000" w:themeColor="text1"/>
          <w:sz w:val="32"/>
          <w:szCs w:val="32"/>
          <w:lang w:val="en-US" w:eastAsia="zh-CN"/>
        </w:rPr>
        <w:t>17000</w:t>
      </w:r>
      <w:r>
        <w:rPr>
          <w:rFonts w:hint="eastAsia" w:ascii="宋体" w:hAnsi="宋体" w:eastAsia="宋体" w:cs="宋体"/>
          <w:color w:val="000000" w:themeColor="text1"/>
          <w:sz w:val="32"/>
          <w:szCs w:val="32"/>
        </w:rPr>
        <w:t>元/月、绩效</w:t>
      </w:r>
      <w:r>
        <w:rPr>
          <w:rFonts w:hint="eastAsia" w:ascii="宋体" w:hAnsi="宋体" w:eastAsia="宋体" w:cs="宋体"/>
          <w:color w:val="000000" w:themeColor="text1"/>
          <w:sz w:val="32"/>
          <w:szCs w:val="32"/>
          <w:lang w:val="en-US" w:eastAsia="zh-CN"/>
        </w:rPr>
        <w:t>16560</w:t>
      </w:r>
      <w:r>
        <w:rPr>
          <w:rFonts w:hint="eastAsia" w:ascii="宋体" w:hAnsi="宋体" w:eastAsia="宋体" w:cs="宋体"/>
          <w:color w:val="000000" w:themeColor="text1"/>
          <w:sz w:val="32"/>
          <w:szCs w:val="32"/>
        </w:rPr>
        <w:t>元/月，合计</w:t>
      </w:r>
      <w:r>
        <w:rPr>
          <w:rFonts w:hint="eastAsia" w:ascii="宋体" w:hAnsi="宋体" w:eastAsia="宋体" w:cs="宋体"/>
          <w:color w:val="000000" w:themeColor="text1"/>
          <w:sz w:val="32"/>
          <w:szCs w:val="32"/>
          <w:lang w:val="en-US" w:eastAsia="zh-CN"/>
        </w:rPr>
        <w:t>33560</w:t>
      </w:r>
      <w:r>
        <w:rPr>
          <w:rFonts w:hint="eastAsia" w:ascii="宋体" w:hAnsi="宋体" w:eastAsia="宋体" w:cs="宋体"/>
          <w:color w:val="000000" w:themeColor="text1"/>
          <w:sz w:val="32"/>
          <w:szCs w:val="32"/>
        </w:rPr>
        <w:t>元/月。副职基薪</w:t>
      </w:r>
      <w:r>
        <w:rPr>
          <w:rFonts w:hint="eastAsia" w:ascii="宋体" w:hAnsi="宋体" w:eastAsia="宋体" w:cs="宋体"/>
          <w:color w:val="000000" w:themeColor="text1"/>
          <w:sz w:val="32"/>
          <w:szCs w:val="32"/>
          <w:lang w:val="en-US" w:eastAsia="zh-CN"/>
        </w:rPr>
        <w:t>13600</w:t>
      </w:r>
      <w:r>
        <w:rPr>
          <w:rFonts w:hint="eastAsia" w:ascii="宋体" w:hAnsi="宋体" w:eastAsia="宋体" w:cs="宋体"/>
          <w:color w:val="000000" w:themeColor="text1"/>
          <w:sz w:val="32"/>
          <w:szCs w:val="32"/>
        </w:rPr>
        <w:t>元/月、绩效</w:t>
      </w:r>
      <w:r>
        <w:rPr>
          <w:rFonts w:hint="eastAsia" w:ascii="宋体" w:hAnsi="宋体" w:eastAsia="宋体" w:cs="宋体"/>
          <w:color w:val="000000" w:themeColor="text1"/>
          <w:sz w:val="32"/>
          <w:szCs w:val="32"/>
          <w:lang w:val="en-US" w:eastAsia="zh-CN"/>
        </w:rPr>
        <w:t>13500</w:t>
      </w:r>
      <w:r>
        <w:rPr>
          <w:rFonts w:hint="eastAsia" w:ascii="宋体" w:hAnsi="宋体" w:eastAsia="宋体" w:cs="宋体"/>
          <w:color w:val="000000" w:themeColor="text1"/>
          <w:sz w:val="32"/>
          <w:szCs w:val="32"/>
        </w:rPr>
        <w:t>元/月，合计</w:t>
      </w:r>
      <w:r>
        <w:rPr>
          <w:rFonts w:hint="eastAsia" w:ascii="宋体" w:hAnsi="宋体" w:eastAsia="宋体" w:cs="宋体"/>
          <w:color w:val="000000" w:themeColor="text1"/>
          <w:sz w:val="32"/>
          <w:szCs w:val="32"/>
          <w:lang w:val="en-US" w:eastAsia="zh-CN"/>
        </w:rPr>
        <w:t>27100</w:t>
      </w:r>
      <w:r>
        <w:rPr>
          <w:rFonts w:hint="eastAsia" w:ascii="宋体" w:hAnsi="宋体" w:eastAsia="宋体" w:cs="宋体"/>
          <w:color w:val="000000" w:themeColor="text1"/>
          <w:sz w:val="32"/>
          <w:szCs w:val="32"/>
        </w:rPr>
        <w:t>元/月。</w:t>
      </w:r>
    </w:p>
    <w:p>
      <w:pP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三、企业主要财务状况和经营成果、国有资本保值增值情况</w:t>
      </w:r>
    </w:p>
    <w:p>
      <w:pPr>
        <w:pStyle w:val="4"/>
        <w:spacing w:beforeAutospacing="0" w:afterAutospacing="0" w:line="600" w:lineRule="exact"/>
        <w:ind w:firstLine="630" w:firstLineChars="196"/>
        <w:rPr>
          <w:rFonts w:hint="eastAsia" w:ascii="宋体" w:hAnsi="宋体" w:eastAsia="宋体" w:cs="宋体"/>
          <w:b/>
          <w:color w:val="000000"/>
          <w:sz w:val="32"/>
          <w:szCs w:val="32"/>
        </w:rPr>
      </w:pPr>
      <w:r>
        <w:rPr>
          <w:rFonts w:hint="eastAsia" w:ascii="宋体" w:hAnsi="宋体" w:eastAsia="宋体" w:cs="宋体"/>
          <w:b/>
          <w:color w:val="000000"/>
          <w:sz w:val="32"/>
          <w:szCs w:val="32"/>
        </w:rPr>
        <w:t>1、主要会计数据（截至2021年12月末）：</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sz w:val="32"/>
          <w:szCs w:val="32"/>
        </w:rPr>
        <w:t>　　</w:t>
      </w:r>
      <w:r>
        <w:rPr>
          <w:rFonts w:hint="eastAsia" w:ascii="宋体" w:hAnsi="宋体" w:eastAsia="宋体" w:cs="宋体"/>
          <w:color w:val="000000" w:themeColor="text1"/>
          <w:sz w:val="32"/>
          <w:szCs w:val="32"/>
        </w:rPr>
        <w:t>资产总额656150153.58元，比年初增加16293927.2元，增幅2.5%，其中：</w:t>
      </w:r>
    </w:p>
    <w:p>
      <w:pPr>
        <w:pStyle w:val="4"/>
        <w:spacing w:beforeAutospacing="0" w:afterAutospacing="0"/>
        <w:jc w:val="both"/>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存货36238838.27元，比年初增加34075129.06元，增幅1574.85%；</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应收账款0元，比年初减少7073074.8元，减幅100%；</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固定资产净额504996150.34元，比年初-22248556.59元，增幅-4.22%。</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负债总额684923543.25元，比年初增加114185677.51元，增幅20%，其中：</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FF0000"/>
          <w:sz w:val="32"/>
          <w:szCs w:val="32"/>
        </w:rPr>
        <w:t>　　</w:t>
      </w:r>
      <w:r>
        <w:rPr>
          <w:rFonts w:hint="eastAsia" w:ascii="宋体" w:hAnsi="宋体" w:eastAsia="宋体" w:cs="宋体"/>
          <w:color w:val="000000" w:themeColor="text1"/>
          <w:sz w:val="32"/>
          <w:szCs w:val="32"/>
        </w:rPr>
        <w:t>应付账款90993485.48元，比年初增加-11487134.36元，增幅11.21%；</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应交税费865578.7元，比年初减少445368.26元，减幅33.97%。</w:t>
      </w:r>
    </w:p>
    <w:p>
      <w:pPr>
        <w:pStyle w:val="4"/>
        <w:spacing w:beforeAutospacing="0" w:afterAutospacing="0"/>
        <w:ind w:firstLine="640" w:firstLineChars="20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所有者权益总额-28773389.67元，比年初减少-97891750.31万元，减幅度-141.63%；</w:t>
      </w:r>
    </w:p>
    <w:p>
      <w:pPr>
        <w:pStyle w:val="4"/>
        <w:spacing w:beforeAutospacing="0" w:afterAutospacing="0"/>
        <w:rPr>
          <w:rFonts w:hint="eastAsia" w:ascii="宋体" w:hAnsi="宋体" w:eastAsia="宋体" w:cs="宋体"/>
          <w:color w:val="FF0000"/>
          <w:sz w:val="32"/>
          <w:szCs w:val="32"/>
        </w:rPr>
      </w:pPr>
      <w:r>
        <w:rPr>
          <w:rFonts w:hint="eastAsia" w:ascii="宋体" w:hAnsi="宋体" w:eastAsia="宋体" w:cs="宋体"/>
          <w:color w:val="000000" w:themeColor="text1"/>
          <w:sz w:val="32"/>
          <w:szCs w:val="32"/>
        </w:rPr>
        <w:t>　　资产负债率104.39%，比年初89.2%，增加15.19%。</w:t>
      </w:r>
    </w:p>
    <w:p>
      <w:pPr>
        <w:pStyle w:val="4"/>
        <w:spacing w:beforeAutospacing="0" w:afterAutospacing="0" w:line="600" w:lineRule="exact"/>
        <w:rPr>
          <w:rFonts w:hint="eastAsia" w:ascii="宋体" w:hAnsi="宋体" w:eastAsia="宋体" w:cs="宋体"/>
          <w:b/>
          <w:color w:val="000000"/>
          <w:sz w:val="32"/>
          <w:szCs w:val="32"/>
        </w:rPr>
      </w:pPr>
      <w:r>
        <w:rPr>
          <w:rFonts w:hint="eastAsia" w:ascii="宋体" w:hAnsi="宋体" w:eastAsia="宋体" w:cs="宋体"/>
          <w:b/>
          <w:color w:val="000000"/>
          <w:sz w:val="32"/>
          <w:szCs w:val="32"/>
        </w:rPr>
        <w:t>　　2、主要财务指标（截止2021年12月末）：</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sz w:val="32"/>
          <w:szCs w:val="32"/>
        </w:rPr>
        <w:t>　</w:t>
      </w:r>
      <w:r>
        <w:rPr>
          <w:rFonts w:hint="eastAsia" w:ascii="宋体" w:hAnsi="宋体" w:eastAsia="宋体" w:cs="宋体"/>
          <w:color w:val="000000" w:themeColor="text1"/>
          <w:sz w:val="32"/>
          <w:szCs w:val="32"/>
        </w:rPr>
        <w:t>　营业收入46828806.85元，同比增加-315672401.66元，增幅-67.32%；</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销售费用80943.4元，同比增加-56073.57元，增幅-69.28%；</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管理费用66700470.41元，同比增加了32645488.97元，增幅48.94%；</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财务费用17994016.82元，同比增加-15258447.92元，增幅-84.8%；</w:t>
      </w:r>
    </w:p>
    <w:p>
      <w:pPr>
        <w:pStyle w:val="4"/>
        <w:spacing w:beforeAutospacing="0" w:afterAutospacing="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利润总额-87297926.22元，同比减少97612929.56元，减幅111.82%；</w:t>
      </w:r>
    </w:p>
    <w:p>
      <w:pPr>
        <w:pStyle w:val="4"/>
        <w:spacing w:beforeAutospacing="0" w:afterAutospacing="0"/>
        <w:rPr>
          <w:rFonts w:hint="eastAsia" w:ascii="宋体" w:hAnsi="宋体" w:eastAsia="宋体" w:cs="宋体"/>
          <w:b/>
          <w:color w:val="FF0000"/>
          <w:sz w:val="32"/>
          <w:szCs w:val="32"/>
        </w:rPr>
      </w:pPr>
      <w:r>
        <w:rPr>
          <w:rFonts w:hint="eastAsia" w:ascii="宋体" w:hAnsi="宋体" w:eastAsia="宋体" w:cs="宋体"/>
          <w:color w:val="000000" w:themeColor="text1"/>
          <w:sz w:val="32"/>
          <w:szCs w:val="32"/>
        </w:rPr>
        <w:t>　　净利润-87297926.22元，同比减少97612929.56元，减幅111.82%。</w:t>
      </w:r>
    </w:p>
    <w:p>
      <w:pP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四、企业主要产品产量完成情况</w:t>
      </w:r>
    </w:p>
    <w:p>
      <w:pPr>
        <w:pStyle w:val="4"/>
        <w:widowControl/>
        <w:spacing w:beforeAutospacing="0" w:afterAutospacing="0" w:line="540" w:lineRule="atLeast"/>
        <w:ind w:firstLine="640" w:firstLineChars="200"/>
        <w:jc w:val="both"/>
        <w:rPr>
          <w:rFonts w:hint="eastAsia" w:ascii="宋体" w:hAnsi="宋体" w:eastAsia="宋体" w:cs="宋体"/>
          <w:color w:val="000000" w:themeColor="text1"/>
          <w:sz w:val="32"/>
          <w:szCs w:val="32"/>
          <w:lang w:eastAsia="zh-CN"/>
        </w:rPr>
      </w:pPr>
      <w:r>
        <w:rPr>
          <w:rFonts w:hint="eastAsia" w:ascii="宋体" w:hAnsi="宋体" w:eastAsia="宋体" w:cs="宋体"/>
          <w:color w:val="000000" w:themeColor="text1"/>
          <w:sz w:val="32"/>
          <w:szCs w:val="32"/>
        </w:rPr>
        <w:t>1、原煤产量16.14万吨</w:t>
      </w:r>
      <w:r>
        <w:rPr>
          <w:rFonts w:hint="eastAsia" w:ascii="宋体" w:hAnsi="宋体" w:eastAsia="宋体" w:cs="宋体"/>
          <w:color w:val="000000" w:themeColor="text1"/>
          <w:sz w:val="32"/>
          <w:szCs w:val="32"/>
          <w:lang w:eastAsia="zh-CN"/>
        </w:rPr>
        <w:t>。</w:t>
      </w:r>
    </w:p>
    <w:p>
      <w:pPr>
        <w:pStyle w:val="4"/>
        <w:widowControl/>
        <w:spacing w:beforeAutospacing="0" w:afterAutospacing="0"/>
        <w:jc w:val="both"/>
        <w:rPr>
          <w:rFonts w:hint="eastAsia" w:ascii="宋体" w:hAnsi="宋体" w:eastAsia="宋体" w:cs="宋体"/>
          <w:color w:val="000000" w:themeColor="text1"/>
          <w:sz w:val="32"/>
          <w:szCs w:val="32"/>
          <w:lang w:eastAsia="zh-CN"/>
        </w:rPr>
      </w:pPr>
      <w:r>
        <w:rPr>
          <w:rFonts w:hint="eastAsia" w:ascii="宋体" w:hAnsi="宋体" w:eastAsia="宋体" w:cs="宋体"/>
          <w:color w:val="000000" w:themeColor="text1"/>
          <w:sz w:val="32"/>
          <w:szCs w:val="32"/>
        </w:rPr>
        <w:t>　　2、进尺</w:t>
      </w:r>
      <w:r>
        <w:rPr>
          <w:rFonts w:hint="eastAsia" w:ascii="宋体" w:hAnsi="宋体" w:eastAsia="宋体" w:cs="宋体"/>
          <w:color w:val="000000" w:themeColor="text1"/>
          <w:sz w:val="32"/>
          <w:szCs w:val="32"/>
          <w:lang w:val="en-US" w:eastAsia="zh-CN"/>
        </w:rPr>
        <w:t>374</w:t>
      </w:r>
      <w:r>
        <w:rPr>
          <w:rFonts w:hint="eastAsia" w:ascii="宋体" w:hAnsi="宋体" w:eastAsia="宋体" w:cs="宋体"/>
          <w:color w:val="000000" w:themeColor="text1"/>
          <w:sz w:val="32"/>
          <w:szCs w:val="32"/>
        </w:rPr>
        <w:t>米</w:t>
      </w:r>
      <w:r>
        <w:rPr>
          <w:rFonts w:hint="eastAsia" w:ascii="宋体" w:hAnsi="宋体" w:eastAsia="宋体" w:cs="宋体"/>
          <w:color w:val="000000" w:themeColor="text1"/>
          <w:sz w:val="32"/>
          <w:szCs w:val="32"/>
          <w:lang w:eastAsia="zh-CN"/>
        </w:rPr>
        <w:t>。</w:t>
      </w:r>
    </w:p>
    <w:p>
      <w:pPr>
        <w:pStyle w:val="4"/>
        <w:widowControl/>
        <w:spacing w:beforeAutospacing="0" w:afterAutospacing="0"/>
        <w:jc w:val="both"/>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3、商品产量9.59万吨  （洗精煤8.21万吨，中煤1.38万吨）。</w:t>
      </w:r>
    </w:p>
    <w:p>
      <w:pPr>
        <w:pStyle w:val="4"/>
        <w:widowControl/>
        <w:spacing w:beforeAutospacing="0" w:afterAutospacing="0" w:line="540" w:lineRule="atLeast"/>
        <w:jc w:val="both"/>
        <w:rPr>
          <w:rFonts w:hint="eastAsia" w:ascii="宋体" w:hAnsi="宋体" w:eastAsia="宋体" w:cs="宋体"/>
          <w:color w:val="000000" w:themeColor="text1"/>
          <w:sz w:val="32"/>
          <w:szCs w:val="32"/>
          <w:lang w:eastAsia="zh-CN"/>
        </w:rPr>
      </w:pPr>
      <w:r>
        <w:rPr>
          <w:rFonts w:hint="eastAsia" w:ascii="宋体" w:hAnsi="宋体" w:eastAsia="宋体" w:cs="宋体"/>
          <w:color w:val="000000" w:themeColor="text1"/>
          <w:sz w:val="32"/>
          <w:szCs w:val="32"/>
        </w:rPr>
        <w:t>　　4、营业收入5418.73万元</w:t>
      </w:r>
      <w:r>
        <w:rPr>
          <w:rFonts w:hint="eastAsia" w:ascii="宋体" w:hAnsi="宋体" w:eastAsia="宋体" w:cs="宋体"/>
          <w:color w:val="000000" w:themeColor="text1"/>
          <w:sz w:val="32"/>
          <w:szCs w:val="32"/>
          <w:lang w:eastAsia="zh-CN"/>
        </w:rPr>
        <w:t>。</w:t>
      </w:r>
    </w:p>
    <w:p>
      <w:pPr>
        <w:pStyle w:val="4"/>
        <w:widowControl/>
        <w:spacing w:beforeAutospacing="0" w:afterAutospacing="0" w:line="540" w:lineRule="atLeast"/>
        <w:ind w:firstLine="640"/>
        <w:jc w:val="both"/>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5、利润总额-8729.79万元</w:t>
      </w:r>
      <w:r>
        <w:rPr>
          <w:rFonts w:hint="eastAsia" w:ascii="宋体" w:hAnsi="宋体" w:eastAsia="宋体" w:cs="宋体"/>
          <w:color w:val="000000" w:themeColor="text1"/>
          <w:sz w:val="32"/>
          <w:szCs w:val="32"/>
          <w:lang w:eastAsia="zh-CN"/>
        </w:rPr>
        <w:t>。</w:t>
      </w:r>
      <w:r>
        <w:rPr>
          <w:rFonts w:hint="eastAsia" w:ascii="宋体" w:hAnsi="宋体" w:eastAsia="宋体" w:cs="宋体"/>
          <w:color w:val="000000" w:themeColor="text1"/>
          <w:sz w:val="32"/>
          <w:szCs w:val="32"/>
        </w:rPr>
        <w:t>　　</w:t>
      </w:r>
    </w:p>
    <w:p>
      <w:pPr>
        <w:pStyle w:val="4"/>
        <w:widowControl/>
        <w:spacing w:beforeAutospacing="0" w:afterAutospacing="0" w:line="540" w:lineRule="atLeast"/>
        <w:ind w:firstLine="640"/>
        <w:jc w:val="both"/>
        <w:rPr>
          <w:rFonts w:hint="eastAsia" w:ascii="宋体" w:hAnsi="宋体" w:eastAsia="宋体" w:cs="宋体"/>
          <w:color w:val="000000"/>
          <w:sz w:val="32"/>
          <w:szCs w:val="32"/>
          <w:lang w:eastAsia="zh-CN"/>
        </w:rPr>
      </w:pPr>
      <w:r>
        <w:rPr>
          <w:rFonts w:hint="eastAsia" w:ascii="宋体" w:hAnsi="宋体" w:eastAsia="宋体" w:cs="宋体"/>
          <w:color w:val="000000" w:themeColor="text1"/>
          <w:sz w:val="32"/>
          <w:szCs w:val="32"/>
        </w:rPr>
        <w:t>6、原煤完全成本 946.8元/吨</w:t>
      </w:r>
      <w:r>
        <w:rPr>
          <w:rFonts w:hint="eastAsia" w:ascii="宋体" w:hAnsi="宋体" w:eastAsia="宋体" w:cs="宋体"/>
          <w:color w:val="000000" w:themeColor="text1"/>
          <w:sz w:val="32"/>
          <w:szCs w:val="32"/>
          <w:lang w:eastAsia="zh-CN"/>
        </w:rPr>
        <w:t>。</w:t>
      </w:r>
    </w:p>
    <w:p>
      <w:pP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五、企业重大改制重组结果</w:t>
      </w:r>
    </w:p>
    <w:p>
      <w:pPr>
        <w:ind w:firstLine="640" w:firstLineChars="20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无</w:t>
      </w:r>
    </w:p>
    <w:p>
      <w:pP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六、通过产权市场转让企业产权和企业增资等信息</w:t>
      </w:r>
    </w:p>
    <w:p>
      <w:pPr>
        <w:ind w:firstLine="640" w:firstLineChars="20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无</w:t>
      </w:r>
    </w:p>
    <w:p>
      <w:pP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七、有关部门依法要求公开的监督检查问题整改情况、重大突发事件事态发展和应急处置情况</w:t>
      </w:r>
    </w:p>
    <w:p>
      <w:pPr>
        <w:pStyle w:val="10"/>
        <w:spacing w:line="360" w:lineRule="auto"/>
        <w:ind w:firstLine="640"/>
        <w:rPr>
          <w:rFonts w:hint="eastAsia" w:ascii="宋体" w:hAnsi="宋体" w:eastAsia="宋体" w:cs="宋体"/>
          <w:b/>
          <w:color w:val="000000" w:themeColor="text1"/>
          <w:sz w:val="32"/>
          <w:szCs w:val="32"/>
        </w:rPr>
      </w:pPr>
      <w:r>
        <w:rPr>
          <w:rFonts w:hint="eastAsia" w:ascii="宋体" w:hAnsi="宋体" w:eastAsia="宋体" w:cs="宋体"/>
          <w:color w:val="000000" w:themeColor="text1"/>
          <w:sz w:val="32"/>
          <w:szCs w:val="32"/>
        </w:rPr>
        <w:t>无</w:t>
      </w:r>
      <w:bookmarkStart w:id="0" w:name="_GoBack"/>
      <w:bookmarkEnd w:id="0"/>
    </w:p>
    <w:p>
      <w:pP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八、企业履行社会责任情况</w:t>
      </w:r>
    </w:p>
    <w:p>
      <w:pPr>
        <w:pStyle w:val="4"/>
        <w:widowControl/>
        <w:spacing w:beforeAutospacing="0" w:afterAutospacing="0"/>
        <w:jc w:val="both"/>
        <w:rPr>
          <w:rFonts w:hint="eastAsia" w:ascii="宋体" w:hAnsi="宋体" w:eastAsia="宋体" w:cs="宋体"/>
          <w:b/>
          <w:color w:val="000000" w:themeColor="text1"/>
          <w:sz w:val="32"/>
          <w:szCs w:val="32"/>
        </w:rPr>
      </w:pPr>
      <w:r>
        <w:rPr>
          <w:rFonts w:hint="eastAsia" w:ascii="宋体" w:hAnsi="宋体" w:eastAsia="宋体" w:cs="宋体"/>
          <w:color w:val="000000"/>
          <w:sz w:val="32"/>
          <w:szCs w:val="32"/>
        </w:rPr>
        <w:t>　　</w:t>
      </w:r>
      <w:r>
        <w:rPr>
          <w:rFonts w:hint="eastAsia" w:ascii="宋体" w:hAnsi="宋体" w:eastAsia="宋体" w:cs="宋体"/>
          <w:b/>
          <w:color w:val="000000" w:themeColor="text1"/>
          <w:sz w:val="32"/>
          <w:szCs w:val="32"/>
        </w:rPr>
        <w:t>1、员工情况</w:t>
      </w:r>
    </w:p>
    <w:p>
      <w:pPr>
        <w:pStyle w:val="4"/>
        <w:widowControl/>
        <w:spacing w:beforeAutospacing="0" w:afterAutospacing="0"/>
        <w:jc w:val="both"/>
        <w:rPr>
          <w:rFonts w:hint="eastAsia" w:ascii="宋体" w:hAnsi="宋体" w:eastAsia="宋体" w:cs="宋体"/>
          <w:color w:val="000000" w:themeColor="text1"/>
          <w:sz w:val="32"/>
          <w:szCs w:val="32"/>
        </w:rPr>
      </w:pPr>
      <w:r>
        <w:rPr>
          <w:rFonts w:hint="eastAsia" w:ascii="宋体" w:hAnsi="宋体" w:eastAsia="宋体" w:cs="宋体"/>
          <w:color w:val="00B0F0"/>
          <w:sz w:val="32"/>
          <w:szCs w:val="32"/>
        </w:rPr>
        <w:t>　　</w:t>
      </w:r>
      <w:r>
        <w:rPr>
          <w:rFonts w:hint="eastAsia" w:ascii="宋体" w:hAnsi="宋体" w:eastAsia="宋体" w:cs="宋体"/>
          <w:color w:val="000000" w:themeColor="text1"/>
          <w:sz w:val="32"/>
          <w:szCs w:val="32"/>
        </w:rPr>
        <w:t>2021年底，世纪金鑫煤业在册员工</w:t>
      </w:r>
      <w:r>
        <w:rPr>
          <w:rFonts w:hint="eastAsia" w:ascii="宋体" w:hAnsi="宋体" w:eastAsia="宋体" w:cs="宋体"/>
          <w:color w:val="000000" w:themeColor="text1"/>
          <w:sz w:val="32"/>
          <w:szCs w:val="32"/>
          <w:lang w:val="en-US" w:eastAsia="zh-CN"/>
        </w:rPr>
        <w:t>122</w:t>
      </w:r>
      <w:r>
        <w:rPr>
          <w:rFonts w:hint="eastAsia" w:ascii="宋体" w:hAnsi="宋体" w:eastAsia="宋体" w:cs="宋体"/>
          <w:color w:val="000000" w:themeColor="text1"/>
          <w:sz w:val="32"/>
          <w:szCs w:val="32"/>
        </w:rPr>
        <w:t>人。</w:t>
      </w:r>
    </w:p>
    <w:p>
      <w:pPr>
        <w:pStyle w:val="4"/>
        <w:widowControl/>
        <w:spacing w:beforeAutospacing="0" w:afterAutospacing="0"/>
        <w:jc w:val="both"/>
        <w:rPr>
          <w:rFonts w:hint="eastAsia" w:ascii="宋体" w:hAnsi="宋体" w:eastAsia="宋体" w:cs="宋体"/>
          <w:b/>
          <w:color w:val="000000"/>
          <w:sz w:val="32"/>
          <w:szCs w:val="32"/>
        </w:rPr>
      </w:pPr>
      <w:r>
        <w:rPr>
          <w:rFonts w:hint="eastAsia" w:ascii="宋体" w:hAnsi="宋体" w:eastAsia="宋体" w:cs="宋体"/>
          <w:color w:val="000000"/>
          <w:sz w:val="32"/>
          <w:szCs w:val="32"/>
        </w:rPr>
        <w:t>　　</w:t>
      </w:r>
      <w:r>
        <w:rPr>
          <w:rFonts w:hint="eastAsia" w:ascii="宋体" w:hAnsi="宋体" w:eastAsia="宋体" w:cs="宋体"/>
          <w:b/>
          <w:color w:val="000000"/>
          <w:sz w:val="32"/>
          <w:szCs w:val="32"/>
        </w:rPr>
        <w:t>2、劳动保障</w:t>
      </w:r>
    </w:p>
    <w:p>
      <w:pPr>
        <w:pStyle w:val="4"/>
        <w:widowControl/>
        <w:spacing w:beforeAutospacing="0" w:afterAutospacing="0"/>
        <w:jc w:val="both"/>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公司严格遵守《劳动法》、《劳动合同法》，依法、合法、合规、合理用工，保障员工享有法律所赋予的各项权利和义务。</w:t>
      </w:r>
    </w:p>
    <w:p>
      <w:pPr>
        <w:pStyle w:val="4"/>
        <w:widowControl/>
        <w:spacing w:beforeAutospacing="0" w:afterAutospacing="0"/>
        <w:jc w:val="both"/>
        <w:rPr>
          <w:rFonts w:hint="eastAsia" w:ascii="宋体" w:hAnsi="宋体" w:eastAsia="宋体" w:cs="宋体"/>
          <w:color w:val="000000" w:themeColor="text1"/>
          <w:sz w:val="32"/>
          <w:szCs w:val="32"/>
        </w:rPr>
      </w:pPr>
      <w:r>
        <w:rPr>
          <w:rFonts w:hint="eastAsia" w:ascii="宋体" w:hAnsi="宋体" w:eastAsia="宋体" w:cs="宋体"/>
          <w:color w:val="00B0F0"/>
          <w:sz w:val="32"/>
          <w:szCs w:val="32"/>
        </w:rPr>
        <w:t>　　</w:t>
      </w:r>
      <w:r>
        <w:rPr>
          <w:rFonts w:hint="eastAsia" w:ascii="宋体" w:hAnsi="宋体" w:eastAsia="宋体" w:cs="宋体"/>
          <w:color w:val="000000" w:themeColor="text1"/>
          <w:sz w:val="32"/>
          <w:szCs w:val="32"/>
        </w:rPr>
        <w:t>依据《社会保险法》及相关规定参加了基本养老保险、医疗保险、工伤保险、失业保险和生育保险，同时实行住房公积金、大病医疗保险和井下人员意外伤害保险等制度。</w:t>
      </w:r>
    </w:p>
    <w:p>
      <w:pPr>
        <w:pStyle w:val="4"/>
        <w:widowControl/>
        <w:spacing w:beforeAutospacing="0" w:afterAutospacing="0"/>
        <w:jc w:val="both"/>
        <w:rPr>
          <w:rFonts w:hint="eastAsia" w:ascii="宋体" w:hAnsi="宋体" w:eastAsia="宋体" w:cs="宋体"/>
          <w:color w:val="000000"/>
          <w:sz w:val="32"/>
          <w:szCs w:val="32"/>
        </w:rPr>
      </w:pPr>
      <w:r>
        <w:rPr>
          <w:rFonts w:hint="eastAsia" w:ascii="宋体" w:hAnsi="宋体" w:eastAsia="宋体" w:cs="宋体"/>
          <w:color w:val="000000"/>
          <w:sz w:val="32"/>
          <w:szCs w:val="32"/>
        </w:rPr>
        <w:t>　　3.培训与成长</w:t>
      </w:r>
    </w:p>
    <w:p>
      <w:pPr>
        <w:pStyle w:val="4"/>
        <w:widowControl/>
        <w:spacing w:beforeAutospacing="0" w:afterAutospacing="0" w:line="540" w:lineRule="atLeast"/>
        <w:jc w:val="both"/>
        <w:rPr>
          <w:rFonts w:hint="eastAsia" w:ascii="宋体" w:hAnsi="宋体" w:eastAsia="宋体" w:cs="宋体"/>
          <w:color w:val="FF0000"/>
          <w:sz w:val="32"/>
          <w:szCs w:val="32"/>
        </w:rPr>
      </w:pPr>
      <w:r>
        <w:rPr>
          <w:rFonts w:hint="eastAsia" w:ascii="宋体" w:hAnsi="宋体" w:eastAsia="宋体" w:cs="宋体"/>
          <w:color w:val="000000" w:themeColor="text1"/>
          <w:sz w:val="32"/>
          <w:szCs w:val="32"/>
        </w:rPr>
        <w:t>2021年，世纪金鑫煤业开展了多领域、多主题、形式多样的职工培训工作，全年完成岗前培训</w:t>
      </w:r>
      <w:r>
        <w:rPr>
          <w:rFonts w:hint="eastAsia" w:ascii="宋体" w:hAnsi="宋体" w:eastAsia="宋体" w:cs="宋体"/>
          <w:color w:val="000000" w:themeColor="text1"/>
          <w:sz w:val="32"/>
          <w:szCs w:val="32"/>
          <w:lang w:val="en-US" w:eastAsia="zh-CN"/>
        </w:rPr>
        <w:t>203</w:t>
      </w:r>
      <w:r>
        <w:rPr>
          <w:rFonts w:hint="eastAsia" w:ascii="宋体" w:hAnsi="宋体" w:eastAsia="宋体" w:cs="宋体"/>
          <w:color w:val="000000" w:themeColor="text1"/>
          <w:sz w:val="32"/>
          <w:szCs w:val="32"/>
        </w:rPr>
        <w:t>人次、5月进行了古交市能源领域电气从业人员安全技能培训2人；6月进行了矿山企业专（兼）职救护队员培训8人，安全检查工培训3人；7月进行了井下电气工培训1人；第一期网络取证培训3人；10月进行了煤矿隐蔽治灾因素普查治理培训6人。</w:t>
      </w:r>
    </w:p>
    <w:p>
      <w:pPr>
        <w:pStyle w:val="4"/>
        <w:widowControl/>
        <w:spacing w:beforeAutospacing="0" w:afterAutospacing="0"/>
        <w:jc w:val="both"/>
        <w:rPr>
          <w:rFonts w:hint="eastAsia" w:ascii="宋体" w:hAnsi="宋体" w:eastAsia="宋体" w:cs="宋体"/>
          <w:color w:val="000000"/>
          <w:sz w:val="32"/>
          <w:szCs w:val="32"/>
        </w:rPr>
      </w:pPr>
      <w:r>
        <w:rPr>
          <w:rFonts w:hint="eastAsia" w:ascii="宋体" w:hAnsi="宋体" w:eastAsia="宋体" w:cs="宋体"/>
          <w:color w:val="000000"/>
          <w:sz w:val="32"/>
          <w:szCs w:val="32"/>
        </w:rPr>
        <w:t>　　</w:t>
      </w: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.纳税情况</w:t>
      </w:r>
    </w:p>
    <w:p>
      <w:pPr>
        <w:pStyle w:val="4"/>
        <w:widowControl/>
        <w:spacing w:beforeAutospacing="0" w:afterAutospacing="0" w:line="540" w:lineRule="atLeast"/>
        <w:jc w:val="both"/>
        <w:rPr>
          <w:rFonts w:hint="eastAsia" w:ascii="宋体" w:hAnsi="宋体" w:eastAsia="宋体" w:cs="宋体"/>
          <w:b/>
          <w:color w:val="FF0000"/>
          <w:sz w:val="32"/>
          <w:szCs w:val="32"/>
        </w:rPr>
      </w:pPr>
      <w:r>
        <w:rPr>
          <w:rFonts w:hint="eastAsia" w:ascii="宋体" w:hAnsi="宋体" w:eastAsia="宋体" w:cs="宋体"/>
          <w:color w:val="000000"/>
          <w:sz w:val="32"/>
          <w:szCs w:val="32"/>
        </w:rPr>
        <w:t>　</w:t>
      </w:r>
      <w:r>
        <w:rPr>
          <w:rFonts w:hint="eastAsia" w:ascii="宋体" w:hAnsi="宋体" w:eastAsia="宋体" w:cs="宋体"/>
          <w:color w:val="000000" w:themeColor="text1"/>
          <w:sz w:val="32"/>
          <w:szCs w:val="32"/>
        </w:rPr>
        <w:t>　2021年全年实际上交税费</w:t>
      </w:r>
      <w:r>
        <w:rPr>
          <w:rFonts w:hint="eastAsia" w:ascii="宋体" w:hAnsi="宋体" w:eastAsia="宋体" w:cs="宋体"/>
          <w:color w:val="000000" w:themeColor="text1"/>
          <w:sz w:val="32"/>
          <w:szCs w:val="32"/>
          <w:lang w:val="en-US" w:eastAsia="zh-CN"/>
        </w:rPr>
        <w:t>494.83</w:t>
      </w:r>
      <w:r>
        <w:rPr>
          <w:rFonts w:hint="eastAsia" w:ascii="宋体" w:hAnsi="宋体" w:eastAsia="宋体" w:cs="宋体"/>
          <w:color w:val="000000" w:themeColor="text1"/>
          <w:sz w:val="32"/>
          <w:szCs w:val="32"/>
        </w:rPr>
        <w:t>万元，较2020年</w:t>
      </w:r>
      <w:r>
        <w:rPr>
          <w:rFonts w:hint="eastAsia" w:ascii="宋体" w:hAnsi="宋体" w:eastAsia="宋体" w:cs="宋体"/>
          <w:color w:val="000000" w:themeColor="text1"/>
          <w:sz w:val="32"/>
          <w:szCs w:val="32"/>
          <w:lang w:val="en-US" w:eastAsia="zh-CN"/>
        </w:rPr>
        <w:t>6165.47</w:t>
      </w:r>
      <w:r>
        <w:rPr>
          <w:rFonts w:hint="eastAsia" w:ascii="宋体" w:hAnsi="宋体" w:eastAsia="宋体" w:cs="宋体"/>
          <w:color w:val="000000" w:themeColor="text1"/>
          <w:sz w:val="32"/>
          <w:szCs w:val="32"/>
        </w:rPr>
        <w:t xml:space="preserve"> 万元，减幅</w:t>
      </w:r>
      <w:r>
        <w:rPr>
          <w:rFonts w:hint="eastAsia" w:ascii="宋体" w:hAnsi="宋体" w:eastAsia="宋体" w:cs="宋体"/>
          <w:color w:val="000000" w:themeColor="text1"/>
          <w:sz w:val="32"/>
          <w:szCs w:val="32"/>
          <w:lang w:val="en-US" w:eastAsia="zh-CN"/>
        </w:rPr>
        <w:t>8.03</w:t>
      </w:r>
      <w:r>
        <w:rPr>
          <w:rFonts w:hint="eastAsia" w:ascii="宋体" w:hAnsi="宋体" w:eastAsia="宋体" w:cs="宋体"/>
          <w:color w:val="000000" w:themeColor="text1"/>
          <w:sz w:val="32"/>
          <w:szCs w:val="32"/>
        </w:rPr>
        <w:t>% 。</w:t>
      </w:r>
    </w:p>
    <w:p>
      <w:pPr>
        <w:rPr>
          <w:b/>
          <w:color w:val="FF0000"/>
          <w:sz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2YzU3YjljZTBlNzAwNzFjNGE4YjMwMDE5YmYwYjAifQ=="/>
  </w:docVars>
  <w:rsids>
    <w:rsidRoot w:val="00314885"/>
    <w:rsid w:val="0008696E"/>
    <w:rsid w:val="000A29CB"/>
    <w:rsid w:val="000A7258"/>
    <w:rsid w:val="00115716"/>
    <w:rsid w:val="00314885"/>
    <w:rsid w:val="0044616E"/>
    <w:rsid w:val="004505E4"/>
    <w:rsid w:val="00477602"/>
    <w:rsid w:val="004E136C"/>
    <w:rsid w:val="005C6D08"/>
    <w:rsid w:val="005E02BA"/>
    <w:rsid w:val="005E35C8"/>
    <w:rsid w:val="007A08DB"/>
    <w:rsid w:val="008B024B"/>
    <w:rsid w:val="00964398"/>
    <w:rsid w:val="00A0537C"/>
    <w:rsid w:val="00B42575"/>
    <w:rsid w:val="00B5320B"/>
    <w:rsid w:val="00B703D1"/>
    <w:rsid w:val="00C17E47"/>
    <w:rsid w:val="00C27451"/>
    <w:rsid w:val="00C440C6"/>
    <w:rsid w:val="00F01810"/>
    <w:rsid w:val="00F16F97"/>
    <w:rsid w:val="00F84BC3"/>
    <w:rsid w:val="116D43FE"/>
    <w:rsid w:val="192B4600"/>
    <w:rsid w:val="21800637"/>
    <w:rsid w:val="30D4464B"/>
    <w:rsid w:val="38865254"/>
    <w:rsid w:val="3997216C"/>
    <w:rsid w:val="4B1643C8"/>
    <w:rsid w:val="4E0A6ED3"/>
    <w:rsid w:val="6BF330D7"/>
    <w:rsid w:val="6DBC015D"/>
    <w:rsid w:val="6FDE7CF2"/>
    <w:rsid w:val="79F6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paragraph" w:customStyle="1" w:styleId="9">
    <w:name w:val="BodyTextIndent2"/>
    <w:basedOn w:val="1"/>
    <w:qFormat/>
    <w:uiPriority w:val="0"/>
    <w:pPr>
      <w:spacing w:line="480" w:lineRule="auto"/>
      <w:ind w:left="420" w:leftChars="200"/>
    </w:pPr>
    <w:rPr>
      <w:rFonts w:ascii="Calibri" w:hAnsi="Calibri" w:eastAsia="宋体" w:cs="Times New Roman"/>
      <w:szCs w:val="24"/>
    </w:rPr>
  </w:style>
  <w:style w:type="paragraph" w:customStyle="1" w:styleId="10">
    <w:name w:val="正文3"/>
    <w:basedOn w:val="1"/>
    <w:qFormat/>
    <w:uiPriority w:val="0"/>
    <w:pPr>
      <w:tabs>
        <w:tab w:val="left" w:pos="900"/>
        <w:tab w:val="left" w:pos="1022"/>
        <w:tab w:val="left" w:pos="1080"/>
      </w:tabs>
      <w:spacing w:line="490" w:lineRule="exact"/>
      <w:ind w:firstLine="554" w:firstLineChars="200"/>
    </w:pPr>
    <w:rPr>
      <w:rFonts w:ascii="仿宋_GB2312" w:hAnsi="Calibri" w:eastAsia="宋体" w:cs="Times New Roman"/>
      <w:kern w:val="0"/>
      <w:szCs w:val="28"/>
    </w:rPr>
  </w:style>
  <w:style w:type="character" w:customStyle="1" w:styleId="11">
    <w:name w:val="页眉 Char"/>
    <w:basedOn w:val="7"/>
    <w:link w:val="3"/>
    <w:semiHidden/>
    <w:qFormat/>
    <w:uiPriority w:val="99"/>
    <w:rPr>
      <w:sz w:val="18"/>
      <w:szCs w:val="18"/>
    </w:rPr>
  </w:style>
  <w:style w:type="character" w:customStyle="1" w:styleId="12">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1576</Words>
  <Characters>2367</Characters>
  <Lines>14</Lines>
  <Paragraphs>4</Paragraphs>
  <TotalTime>17</TotalTime>
  <ScaleCrop>false</ScaleCrop>
  <LinksUpToDate>false</LinksUpToDate>
  <CharactersWithSpaces>2488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2022-05-16T01:57:00Z</dcterms:created>
  <dc:creator>司风平</dc:creator>
  <cp:lastModifiedBy>李轩</cp:lastModifiedBy>
  <dcterms:modified xsi:type="dcterms:W3CDTF">2022-07-06T05:00:54Z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5E6DB9573EF84D6EB1FDBAF45BB89E83</vt:lpwstr>
  </property>
</Properties>
</file>